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bCs/>
          <w:color w:val="auto"/>
          <w:sz w:val="32"/>
          <w:szCs w:val="32"/>
          <w:highlight w:val="none"/>
        </w:rPr>
      </w:pPr>
      <w:bookmarkStart w:id="0" w:name="_Toc195349096"/>
      <w:bookmarkStart w:id="1" w:name="_Toc233433291"/>
      <w:bookmarkStart w:id="2" w:name="_Toc160596438"/>
      <w:r>
        <w:rPr>
          <w:rFonts w:hint="eastAsia" w:ascii="宋体" w:hAnsi="宋体" w:eastAsia="宋体" w:cs="宋体"/>
          <w:b/>
          <w:bCs/>
          <w:color w:val="auto"/>
          <w:sz w:val="32"/>
          <w:szCs w:val="32"/>
          <w:highlight w:val="none"/>
        </w:rPr>
        <w:t>石家庄市城市轨道交通1、3号线202</w:t>
      </w:r>
      <w:r>
        <w:rPr>
          <w:rFonts w:hint="eastAsia" w:ascii="宋体" w:hAnsi="宋体" w:cs="宋体"/>
          <w:b/>
          <w:bCs/>
          <w:color w:val="auto"/>
          <w:sz w:val="32"/>
          <w:szCs w:val="32"/>
          <w:highlight w:val="none"/>
          <w:lang w:val="en-US" w:eastAsia="zh-CN"/>
        </w:rPr>
        <w:t>3</w:t>
      </w:r>
      <w:r>
        <w:rPr>
          <w:rFonts w:hint="eastAsia" w:ascii="宋体" w:hAnsi="宋体" w:eastAsia="宋体" w:cs="宋体"/>
          <w:b/>
          <w:bCs/>
          <w:color w:val="auto"/>
          <w:sz w:val="32"/>
          <w:szCs w:val="32"/>
          <w:highlight w:val="none"/>
        </w:rPr>
        <w:t>-202</w:t>
      </w:r>
      <w:r>
        <w:rPr>
          <w:rFonts w:hint="eastAsia" w:ascii="宋体" w:hAnsi="宋体" w:cs="宋体"/>
          <w:b/>
          <w:bCs/>
          <w:color w:val="auto"/>
          <w:sz w:val="32"/>
          <w:szCs w:val="32"/>
          <w:highlight w:val="none"/>
          <w:lang w:val="en-US" w:eastAsia="zh-CN"/>
        </w:rPr>
        <w:t>6</w:t>
      </w:r>
      <w:r>
        <w:rPr>
          <w:rFonts w:hint="eastAsia" w:ascii="宋体" w:hAnsi="宋体" w:eastAsia="宋体" w:cs="宋体"/>
          <w:b/>
          <w:bCs/>
          <w:color w:val="auto"/>
          <w:sz w:val="32"/>
          <w:szCs w:val="32"/>
          <w:highlight w:val="none"/>
        </w:rPr>
        <w:t>年便民商业自助设备场地租赁项目合同</w:t>
      </w:r>
      <w:r>
        <w:rPr>
          <w:rFonts w:hint="eastAsia" w:ascii="宋体" w:hAnsi="宋体" w:eastAsia="宋体" w:cs="宋体"/>
          <w:b/>
          <w:bCs/>
          <w:color w:val="auto"/>
          <w:sz w:val="32"/>
          <w:szCs w:val="32"/>
          <w:highlight w:val="none"/>
          <w:lang w:eastAsia="zh-CN"/>
        </w:rPr>
        <w:t>（标段</w:t>
      </w:r>
      <w:r>
        <w:rPr>
          <w:rFonts w:hint="eastAsia" w:ascii="宋体" w:hAnsi="宋体" w:cs="宋体"/>
          <w:b/>
          <w:bCs/>
          <w:color w:val="auto"/>
          <w:sz w:val="32"/>
          <w:szCs w:val="32"/>
          <w:highlight w:val="none"/>
          <w:lang w:val="en-US" w:eastAsia="zh-CN"/>
        </w:rPr>
        <w:t>4</w:t>
      </w:r>
      <w:r>
        <w:rPr>
          <w:rFonts w:hint="eastAsia" w:ascii="宋体" w:hAnsi="宋体" w:eastAsia="宋体" w:cs="宋体"/>
          <w:b/>
          <w:bCs/>
          <w:color w:val="auto"/>
          <w:sz w:val="32"/>
          <w:szCs w:val="32"/>
          <w:highlight w:val="none"/>
          <w:lang w:eastAsia="zh-CN"/>
        </w:rPr>
        <w:t>）</w:t>
      </w:r>
    </w:p>
    <w:p>
      <w:pPr>
        <w:pStyle w:val="8"/>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u w:val="single"/>
        </w:rPr>
        <w:t xml:space="preserve">  石家庄市轨道交通</w:t>
      </w:r>
      <w:r>
        <w:rPr>
          <w:rFonts w:hint="eastAsia" w:ascii="仿宋" w:hAnsi="仿宋" w:eastAsia="仿宋" w:cs="仿宋"/>
          <w:bCs/>
          <w:color w:val="auto"/>
          <w:sz w:val="24"/>
          <w:szCs w:val="24"/>
          <w:highlight w:val="none"/>
          <w:u w:val="single"/>
          <w:lang w:eastAsia="zh-CN"/>
        </w:rPr>
        <w:t>集团</w:t>
      </w:r>
      <w:r>
        <w:rPr>
          <w:rFonts w:hint="eastAsia" w:ascii="仿宋" w:hAnsi="仿宋" w:eastAsia="仿宋" w:cs="仿宋"/>
          <w:bCs/>
          <w:color w:val="auto"/>
          <w:sz w:val="24"/>
          <w:szCs w:val="24"/>
          <w:highlight w:val="none"/>
          <w:u w:val="single"/>
        </w:rPr>
        <w:t xml:space="preserve">有限责任公司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kinsoku/>
        <w:wordWrap/>
        <w:overflowPunct/>
        <w:topLinePunct w:val="0"/>
        <w:autoSpaceDE/>
        <w:autoSpaceDN/>
        <w:bidi w:val="0"/>
        <w:spacing w:line="360" w:lineRule="auto"/>
        <w:outlineLvl w:val="0"/>
        <w:rPr>
          <w:rFonts w:hint="eastAsia" w:ascii="仿宋" w:hAnsi="仿宋" w:eastAsia="仿宋" w:cs="仿宋"/>
          <w:b/>
          <w:color w:val="auto"/>
          <w:sz w:val="24"/>
          <w:szCs w:val="24"/>
          <w:highlight w:val="none"/>
        </w:rPr>
      </w:pPr>
    </w:p>
    <w:bookmarkEnd w:id="0"/>
    <w:bookmarkEnd w:id="1"/>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bookmarkStart w:id="3" w:name="_Toc375643789"/>
      <w:bookmarkStart w:id="4" w:name="_Toc373246451"/>
      <w:bookmarkStart w:id="5" w:name="_Toc233433292"/>
      <w:bookmarkStart w:id="6" w:name="_Toc195349097"/>
      <w:r>
        <w:rPr>
          <w:rFonts w:hint="eastAsia" w:ascii="仿宋" w:hAnsi="仿宋" w:eastAsia="仿宋" w:cs="仿宋"/>
          <w:color w:val="auto"/>
          <w:sz w:val="24"/>
          <w:szCs w:val="24"/>
          <w:highlight w:val="none"/>
        </w:rPr>
        <w:t>依据《中华人民共和国</w:t>
      </w:r>
      <w:r>
        <w:rPr>
          <w:rFonts w:hint="default" w:ascii="仿宋" w:hAnsi="仿宋" w:eastAsia="仿宋" w:cs="仿宋"/>
          <w:color w:val="auto"/>
          <w:sz w:val="24"/>
          <w:szCs w:val="24"/>
          <w:highlight w:val="none"/>
        </w:rPr>
        <w:t>民法典</w:t>
      </w:r>
      <w:r>
        <w:rPr>
          <w:rFonts w:hint="eastAsia" w:ascii="仿宋" w:hAnsi="仿宋" w:eastAsia="仿宋" w:cs="仿宋"/>
          <w:color w:val="auto"/>
          <w:sz w:val="24"/>
          <w:szCs w:val="24"/>
          <w:highlight w:val="none"/>
        </w:rPr>
        <w:t>》、《中华人民共和国城市房地产管理法》及其实施细则的规定，经甲、乙双方协商一致，订立本合同。</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经营范围</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甲方将</w:t>
      </w:r>
      <w:r>
        <w:rPr>
          <w:rFonts w:hint="eastAsia" w:ascii="仿宋" w:hAnsi="仿宋" w:eastAsia="仿宋" w:cs="仿宋"/>
          <w:color w:val="auto"/>
          <w:sz w:val="24"/>
          <w:szCs w:val="24"/>
          <w:highlight w:val="none"/>
          <w:u w:val="single"/>
          <w:lang w:val="en-US" w:eastAsia="zh-CN"/>
        </w:rPr>
        <w:t>石家庄市</w:t>
      </w:r>
      <w:r>
        <w:rPr>
          <w:rFonts w:hint="eastAsia" w:ascii="仿宋" w:hAnsi="仿宋" w:eastAsia="仿宋" w:cs="仿宋"/>
          <w:color w:val="auto"/>
          <w:sz w:val="24"/>
          <w:szCs w:val="24"/>
          <w:highlight w:val="none"/>
          <w:u w:val="single"/>
        </w:rPr>
        <w:t>轨道交通</w:t>
      </w:r>
      <w:r>
        <w:rPr>
          <w:rFonts w:hint="eastAsia" w:ascii="仿宋" w:hAnsi="仿宋" w:eastAsia="仿宋" w:cs="仿宋"/>
          <w:color w:val="auto"/>
          <w:sz w:val="24"/>
          <w:szCs w:val="24"/>
          <w:highlight w:val="none"/>
          <w:u w:val="single"/>
          <w:lang w:val="en-US" w:eastAsia="zh-CN"/>
        </w:rPr>
        <w:t>1、3</w:t>
      </w:r>
      <w:r>
        <w:rPr>
          <w:rFonts w:hint="eastAsia" w:ascii="仿宋" w:hAnsi="仿宋" w:eastAsia="仿宋" w:cs="仿宋"/>
          <w:color w:val="auto"/>
          <w:sz w:val="24"/>
          <w:szCs w:val="24"/>
          <w:highlight w:val="none"/>
          <w:u w:val="single"/>
        </w:rPr>
        <w:t>号线</w:t>
      </w:r>
      <w:r>
        <w:rPr>
          <w:rFonts w:hint="eastAsia" w:ascii="仿宋" w:hAnsi="仿宋" w:eastAsia="仿宋" w:cs="仿宋"/>
          <w:color w:val="auto"/>
          <w:sz w:val="24"/>
          <w:szCs w:val="24"/>
          <w:highlight w:val="none"/>
          <w:lang w:val="en-US" w:eastAsia="zh-CN"/>
        </w:rPr>
        <w:t>站</w:t>
      </w:r>
      <w:r>
        <w:rPr>
          <w:rFonts w:hint="eastAsia" w:ascii="仿宋" w:hAnsi="仿宋" w:eastAsia="仿宋" w:cs="仿宋"/>
          <w:color w:val="auto"/>
          <w:sz w:val="24"/>
          <w:szCs w:val="24"/>
          <w:highlight w:val="none"/>
        </w:rPr>
        <w:t>内的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点位租赁给乙方。甲方提供乙方的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安放点位（以下简称“安放点位”</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的总数量为</w:t>
      </w:r>
      <w:r>
        <w:rPr>
          <w:rFonts w:hint="eastAsia" w:ascii="仿宋" w:hAnsi="仿宋" w:eastAsia="仿宋" w:cs="仿宋"/>
          <w:color w:val="auto"/>
          <w:sz w:val="24"/>
          <w:szCs w:val="24"/>
          <w:highlight w:val="none"/>
          <w:u w:val="single"/>
          <w:lang w:val="en-US" w:eastAsia="zh-CN"/>
        </w:rPr>
        <w:t xml:space="preserve"> 63 </w:t>
      </w:r>
      <w:r>
        <w:rPr>
          <w:rFonts w:hint="eastAsia" w:ascii="仿宋" w:hAnsi="仿宋" w:eastAsia="仿宋" w:cs="仿宋"/>
          <w:color w:val="auto"/>
          <w:sz w:val="24"/>
          <w:szCs w:val="24"/>
          <w:highlight w:val="none"/>
        </w:rPr>
        <w:t>个。除非双方另有约定，点位数量不得增加。点位具体详见附件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因地铁</w:t>
      </w:r>
      <w:r>
        <w:rPr>
          <w:rFonts w:hint="eastAsia" w:ascii="仿宋" w:hAnsi="仿宋" w:eastAsia="仿宋" w:cs="仿宋"/>
          <w:color w:val="auto"/>
          <w:sz w:val="24"/>
          <w:szCs w:val="24"/>
          <w:highlight w:val="none"/>
          <w:lang w:eastAsia="zh-CN"/>
        </w:rPr>
        <w:t>方</w:t>
      </w:r>
      <w:r>
        <w:rPr>
          <w:rFonts w:hint="eastAsia" w:ascii="仿宋" w:hAnsi="仿宋" w:eastAsia="仿宋" w:cs="仿宋"/>
          <w:color w:val="auto"/>
          <w:sz w:val="24"/>
          <w:szCs w:val="24"/>
          <w:highlight w:val="none"/>
        </w:rPr>
        <w:t>需要可能对位置或数量有所调整</w:t>
      </w:r>
      <w:r>
        <w:rPr>
          <w:rFonts w:hint="eastAsia" w:ascii="仿宋" w:hAnsi="仿宋" w:eastAsia="仿宋" w:cs="仿宋"/>
          <w:color w:val="auto"/>
          <w:sz w:val="24"/>
          <w:szCs w:val="24"/>
          <w:highlight w:val="none"/>
          <w:lang w:eastAsia="zh-CN"/>
        </w:rPr>
        <w:t>）。</w:t>
      </w:r>
    </w:p>
    <w:p>
      <w:pPr>
        <w:keepNext w:val="0"/>
        <w:keepLines w:val="0"/>
        <w:pageBreakBefore w:val="0"/>
        <w:widowControl w:val="0"/>
        <w:numPr>
          <w:ilvl w:val="0"/>
          <w:numId w:val="0"/>
        </w:numPr>
        <w:tabs>
          <w:tab w:val="left" w:pos="0"/>
          <w:tab w:val="left" w:pos="1701"/>
        </w:tabs>
        <w:kinsoku/>
        <w:wordWrap/>
        <w:overflowPunct/>
        <w:topLinePunct w:val="0"/>
        <w:autoSpaceDE/>
        <w:autoSpaceDN/>
        <w:bidi w:val="0"/>
        <w:adjustRightInd w:val="0"/>
        <w:snapToGrid w:val="0"/>
        <w:spacing w:line="360" w:lineRule="auto"/>
        <w:ind w:left="0" w:leftChars="0" w:firstLine="480" w:firstLineChars="200"/>
        <w:textAlignment w:val="auto"/>
        <w:outlineLvl w:val="1"/>
        <w:rPr>
          <w:rFonts w:eastAsia="仿宋"/>
          <w:color w:val="auto"/>
          <w:sz w:val="24"/>
          <w:szCs w:val="22"/>
          <w:highlight w:val="yellow"/>
        </w:rPr>
      </w:pPr>
      <w:r>
        <w:rPr>
          <w:rFonts w:eastAsia="仿宋"/>
          <w:color w:val="auto"/>
          <w:sz w:val="24"/>
          <w:szCs w:val="22"/>
          <w:highlight w:val="none"/>
        </w:rPr>
        <w:t>乙方须是具有合法经营资格的组织，或具有完全民事行为能力的自然人，同时须向甲方提供有效的营业执照、身份证等与经营相关的证照资料复印件</w:t>
      </w:r>
      <w:r>
        <w:rPr>
          <w:rFonts w:hint="eastAsia" w:eastAsia="仿宋"/>
          <w:color w:val="auto"/>
          <w:sz w:val="24"/>
          <w:szCs w:val="22"/>
          <w:highlight w:val="none"/>
          <w:lang w:eastAsia="zh-CN"/>
        </w:rPr>
        <w:t>（所有复印件须加盖公章）</w:t>
      </w:r>
      <w:r>
        <w:rPr>
          <w:rFonts w:eastAsia="仿宋"/>
          <w:color w:val="auto"/>
          <w:sz w:val="24"/>
          <w:szCs w:val="22"/>
          <w:highlight w:val="none"/>
        </w:rPr>
        <w:t>，乙方须提供以上证照原件供甲方核对。</w:t>
      </w:r>
      <w:r>
        <w:rPr>
          <w:rFonts w:hint="eastAsia" w:eastAsia="仿宋"/>
          <w:color w:val="auto"/>
          <w:sz w:val="24"/>
          <w:szCs w:val="22"/>
          <w:highlight w:val="none"/>
          <w:lang w:val="en-US" w:eastAsia="zh-CN"/>
        </w:rPr>
        <w:t>乙方各类证照须与实际经营相符</w:t>
      </w:r>
      <w:r>
        <w:rPr>
          <w:rFonts w:eastAsia="仿宋"/>
          <w:color w:val="auto"/>
          <w:sz w:val="24"/>
          <w:szCs w:val="22"/>
          <w:highlight w:val="none"/>
        </w:rPr>
        <w:t>。租赁期内，</w:t>
      </w:r>
      <w:r>
        <w:rPr>
          <w:rFonts w:hint="eastAsia" w:eastAsia="仿宋"/>
          <w:color w:val="auto"/>
          <w:sz w:val="24"/>
          <w:szCs w:val="22"/>
          <w:highlight w:val="none"/>
        </w:rPr>
        <w:t>经甲方书面同意，乙方可将</w:t>
      </w:r>
      <w:r>
        <w:rPr>
          <w:rFonts w:hint="eastAsia" w:eastAsia="仿宋"/>
          <w:color w:val="auto"/>
          <w:sz w:val="24"/>
          <w:szCs w:val="22"/>
          <w:highlight w:val="none"/>
          <w:lang w:val="en-US" w:eastAsia="zh-CN"/>
        </w:rPr>
        <w:t>该</w:t>
      </w:r>
      <w:r>
        <w:rPr>
          <w:rFonts w:hint="eastAsia" w:eastAsia="仿宋"/>
          <w:color w:val="auto"/>
          <w:sz w:val="24"/>
          <w:szCs w:val="22"/>
          <w:highlight w:val="none"/>
        </w:rPr>
        <w:t>承租场地的</w:t>
      </w:r>
      <w:r>
        <w:rPr>
          <w:rFonts w:hint="eastAsia" w:eastAsia="仿宋"/>
          <w:color w:val="auto"/>
          <w:sz w:val="24"/>
          <w:szCs w:val="22"/>
          <w:highlight w:val="none"/>
          <w:lang w:eastAsia="zh-CN"/>
        </w:rPr>
        <w:t>部分</w:t>
      </w:r>
      <w:r>
        <w:rPr>
          <w:rFonts w:hint="eastAsia" w:ascii="仿宋" w:hAnsi="仿宋" w:eastAsia="仿宋" w:cs="仿宋"/>
          <w:color w:val="auto"/>
          <w:sz w:val="24"/>
          <w:szCs w:val="24"/>
          <w:highlight w:val="none"/>
        </w:rPr>
        <w:t>安放点位</w:t>
      </w:r>
      <w:r>
        <w:rPr>
          <w:rFonts w:hint="eastAsia" w:eastAsia="仿宋"/>
          <w:color w:val="auto"/>
          <w:sz w:val="24"/>
          <w:szCs w:val="22"/>
          <w:highlight w:val="none"/>
        </w:rPr>
        <w:t>分租</w:t>
      </w:r>
      <w:r>
        <w:rPr>
          <w:rFonts w:hint="eastAsia" w:eastAsia="仿宋"/>
          <w:color w:val="auto"/>
          <w:sz w:val="24"/>
          <w:szCs w:val="22"/>
          <w:highlight w:val="none"/>
          <w:lang w:val="en-US" w:eastAsia="zh-CN"/>
        </w:rPr>
        <w:t>他人</w:t>
      </w:r>
      <w:r>
        <w:rPr>
          <w:rFonts w:eastAsia="仿宋"/>
          <w:color w:val="auto"/>
          <w:sz w:val="24"/>
          <w:szCs w:val="22"/>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经营期限</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本合同自助</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点位租赁期</w:t>
      </w:r>
      <w:r>
        <w:rPr>
          <w:rFonts w:hint="eastAsia" w:ascii="仿宋" w:hAnsi="仿宋" w:eastAsia="仿宋" w:cs="仿宋"/>
          <w:color w:val="auto"/>
          <w:sz w:val="24"/>
          <w:highlight w:val="none"/>
        </w:rPr>
        <w:t>限为</w:t>
      </w:r>
      <w:r>
        <w:rPr>
          <w:rFonts w:hint="eastAsia" w:ascii="仿宋" w:hAnsi="仿宋" w:eastAsia="仿宋" w:cs="仿宋"/>
          <w:color w:val="auto"/>
          <w:sz w:val="24"/>
          <w:highlight w:val="none"/>
          <w:u w:val="single"/>
        </w:rPr>
        <w:t>3</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4"/>
          <w:highlight w:val="none"/>
          <w:u w:val="none"/>
        </w:rPr>
        <w:t>自</w:t>
      </w:r>
      <w:r>
        <w:rPr>
          <w:rFonts w:hint="eastAsia" w:ascii="仿宋" w:hAnsi="仿宋" w:eastAsia="仿宋" w:cs="仿宋"/>
          <w:i w:val="0"/>
          <w:iCs w:val="0"/>
          <w:color w:val="auto"/>
          <w:sz w:val="24"/>
          <w:szCs w:val="24"/>
          <w:highlight w:val="none"/>
          <w:u w:val="none"/>
          <w:lang w:val="en-US" w:eastAsia="zh-CN"/>
        </w:rPr>
        <w:t>合同签订之日起生效</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第三条 租金</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税金</w:t>
      </w:r>
      <w:r>
        <w:rPr>
          <w:rFonts w:hint="eastAsia" w:ascii="仿宋" w:hAnsi="仿宋" w:eastAsia="仿宋" w:cs="仿宋"/>
          <w:b/>
          <w:color w:val="auto"/>
          <w:sz w:val="24"/>
          <w:szCs w:val="24"/>
          <w:highlight w:val="none"/>
          <w:lang w:val="en-US" w:eastAsia="zh-CN"/>
        </w:rPr>
        <w:t>和履约保证金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FF0000"/>
          <w:sz w:val="24"/>
          <w:szCs w:val="24"/>
          <w:highlight w:val="none"/>
          <w:lang w:val="en-US" w:eastAsia="zh-CN"/>
        </w:rPr>
      </w:pPr>
      <w:r>
        <w:rPr>
          <w:rFonts w:hint="eastAsia" w:ascii="仿宋" w:hAnsi="仿宋" w:eastAsia="仿宋" w:cs="仿宋"/>
          <w:color w:val="auto"/>
          <w:sz w:val="24"/>
          <w:szCs w:val="24"/>
          <w:highlight w:val="none"/>
        </w:rPr>
        <w:t>3.1</w:t>
      </w:r>
      <w:r>
        <w:rPr>
          <w:rFonts w:hint="eastAsia" w:ascii="仿宋" w:hAnsi="仿宋" w:eastAsia="仿宋" w:cs="仿宋"/>
          <w:color w:val="000000"/>
          <w:sz w:val="24"/>
          <w:szCs w:val="24"/>
          <w:highlight w:val="none"/>
        </w:rPr>
        <w:t xml:space="preserve"> 本合同租金费用合计</w:t>
      </w:r>
      <w:r>
        <w:rPr>
          <w:rFonts w:eastAsia="仿宋"/>
          <w:color w:val="000000"/>
          <w:sz w:val="24"/>
          <w:highlight w:val="none"/>
        </w:rPr>
        <w:t>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元（大写：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eastAsia="zh-CN"/>
        </w:rPr>
        <w:t>，不含税总价为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，税率为：</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lang w:eastAsia="zh-CN"/>
        </w:rPr>
        <w:t>，税金为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根据“先付后用”原则支付，各期租金具体如下</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租金</w:t>
      </w:r>
      <w:r>
        <w:rPr>
          <w:rFonts w:hint="eastAsia" w:ascii="仿宋" w:hAnsi="仿宋" w:eastAsia="仿宋" w:cs="仿宋"/>
          <w:color w:val="000000"/>
          <w:sz w:val="24"/>
          <w:szCs w:val="24"/>
          <w:highlight w:val="none"/>
        </w:rPr>
        <w:t>一览表》</w:t>
      </w:r>
      <w:r>
        <w:rPr>
          <w:rFonts w:hint="eastAsia" w:ascii="仿宋" w:hAnsi="仿宋" w:eastAsia="仿宋" w:cs="仿宋"/>
          <w:color w:val="000000"/>
          <w:sz w:val="24"/>
          <w:szCs w:val="24"/>
          <w:highlight w:val="none"/>
          <w:lang w:val="en-US" w:eastAsia="zh-CN"/>
        </w:rPr>
        <w:t>：</w:t>
      </w:r>
    </w:p>
    <w:tbl>
      <w:tblPr>
        <w:tblStyle w:val="15"/>
        <w:tblW w:w="82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2"/>
        <w:gridCol w:w="2657"/>
        <w:gridCol w:w="2082"/>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12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期数</w:t>
            </w:r>
          </w:p>
        </w:tc>
        <w:tc>
          <w:tcPr>
            <w:tcW w:w="2657"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租赁期</w:t>
            </w:r>
          </w:p>
        </w:tc>
        <w:tc>
          <w:tcPr>
            <w:tcW w:w="20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租金(含税)/元</w:t>
            </w:r>
          </w:p>
        </w:tc>
        <w:tc>
          <w:tcPr>
            <w:tcW w:w="227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第三期</w:t>
            </w:r>
          </w:p>
        </w:tc>
        <w:tc>
          <w:tcPr>
            <w:tcW w:w="2657"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lang w:val="en-US" w:eastAsia="zh-CN"/>
              </w:rPr>
            </w:pPr>
            <w:bookmarkStart w:id="7" w:name="_GoBack" w:colFirst="0" w:colLast="3"/>
            <w:r>
              <w:rPr>
                <w:rFonts w:hint="eastAsia" w:ascii="仿宋" w:hAnsi="仿宋" w:eastAsia="仿宋" w:cs="仿宋"/>
                <w:color w:val="000000"/>
                <w:kern w:val="0"/>
                <w:sz w:val="24"/>
                <w:highlight w:val="none"/>
                <w:lang w:val="en-US" w:eastAsia="zh-CN"/>
              </w:rPr>
              <w:t>第四期</w:t>
            </w:r>
          </w:p>
        </w:tc>
        <w:tc>
          <w:tcPr>
            <w:tcW w:w="2657"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single" w:color="000000"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第五期</w:t>
            </w:r>
          </w:p>
        </w:tc>
        <w:tc>
          <w:tcPr>
            <w:tcW w:w="2657"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第六期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第七期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第八期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第九期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3939" w:type="dxa"/>
            <w:gridSpan w:val="2"/>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合计</w:t>
            </w: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3.2 本合同签订后甲方首次交付给乙方的自助设备设置</w:t>
      </w:r>
      <w:r>
        <w:rPr>
          <w:rFonts w:hint="eastAsia" w:ascii="仿宋" w:hAnsi="仿宋" w:eastAsia="仿宋" w:cs="仿宋"/>
          <w:color w:val="auto"/>
          <w:sz w:val="24"/>
          <w:szCs w:val="24"/>
          <w:highlight w:val="none"/>
          <w:lang w:eastAsia="zh-CN"/>
        </w:rPr>
        <w:t>点</w:t>
      </w:r>
      <w:r>
        <w:rPr>
          <w:rFonts w:hint="eastAsia" w:ascii="仿宋" w:hAnsi="仿宋" w:eastAsia="仿宋" w:cs="仿宋"/>
          <w:color w:val="auto"/>
          <w:sz w:val="24"/>
          <w:szCs w:val="24"/>
          <w:highlight w:val="none"/>
        </w:rPr>
        <w:t>位总数因地铁运营需要调整而与附件中所列的设置位总数有差异，以实际交付的设置位总数为准，</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差异不超过1台（含1台），租金费用不因该差异而调整；</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差异超过1台（不含1台），由甲乙双方协商按差异比例调整租金费用，扣减</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增加租金费用计算的方法及公式如下：</w:t>
      </w:r>
      <w:r>
        <w:rPr>
          <w:rFonts w:hint="eastAsia" w:ascii="仿宋" w:hAnsi="仿宋" w:eastAsia="仿宋" w:cs="仿宋"/>
          <w:color w:val="auto"/>
          <w:sz w:val="24"/>
          <w:highlight w:val="none"/>
          <w:lang w:val="en-US" w:eastAsia="zh-CN"/>
        </w:rPr>
        <w:t>扣减或增加的费用=当期总租金÷设备总数×N×减少或增加数量（其中N=资源减少或增加的天数／</w:t>
      </w:r>
      <w:r>
        <w:rPr>
          <w:rFonts w:hint="eastAsia" w:eastAsia="仿宋"/>
          <w:color w:val="auto"/>
          <w:sz w:val="24"/>
          <w:highlight w:val="none"/>
          <w:lang w:val="en-US" w:eastAsia="zh-CN"/>
        </w:rPr>
        <w:t>当期自然天数</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3.3 乙方以银行转账方式一次性预付该</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经营租金；第一</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经营租金在双方签署合同之日起10个工作日内支付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eastAsia="仿宋"/>
          <w:color w:val="auto"/>
          <w:sz w:val="24"/>
          <w:highlight w:val="none"/>
          <w:lang w:eastAsia="zh-CN"/>
        </w:rPr>
        <w:t>此后</w:t>
      </w:r>
      <w:r>
        <w:rPr>
          <w:rFonts w:hint="eastAsia" w:eastAsia="仿宋"/>
          <w:color w:val="auto"/>
          <w:sz w:val="24"/>
          <w:highlight w:val="none"/>
        </w:rPr>
        <w:t>乙方须在每期租金届满的</w:t>
      </w:r>
      <w:r>
        <w:rPr>
          <w:rFonts w:hint="eastAsia" w:eastAsia="仿宋"/>
          <w:color w:val="auto"/>
          <w:sz w:val="24"/>
          <w:highlight w:val="none"/>
          <w:lang w:eastAsia="zh-CN"/>
        </w:rPr>
        <w:t>3</w:t>
      </w:r>
      <w:r>
        <w:rPr>
          <w:rFonts w:hint="eastAsia" w:eastAsia="仿宋"/>
          <w:color w:val="auto"/>
          <w:sz w:val="24"/>
          <w:highlight w:val="none"/>
          <w:lang w:val="en-US" w:eastAsia="zh-CN"/>
        </w:rPr>
        <w:t>0</w:t>
      </w:r>
      <w:r>
        <w:rPr>
          <w:rFonts w:hint="eastAsia" w:eastAsia="仿宋"/>
          <w:color w:val="auto"/>
          <w:sz w:val="24"/>
          <w:highlight w:val="none"/>
        </w:rPr>
        <w:t>日前，预付下期租金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石家庄市轨道交通集团有限责任公司</w:t>
      </w:r>
      <w:r>
        <w:rPr>
          <w:rFonts w:hint="eastAsia" w:ascii="仿宋" w:hAnsi="仿宋" w:eastAsia="仿宋" w:cs="仿宋"/>
          <w:color w:val="auto"/>
          <w:sz w:val="24"/>
          <w:szCs w:val="24"/>
          <w:highlight w:val="none"/>
          <w:lang w:eastAsia="zh-CN"/>
        </w:rPr>
        <w:t>账户信息：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开户银行：中国农业银行石家庄石门支行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账户名称：石家庄市轨道交通集团有限责任公司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银行账号：50348001040024969</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 乙方必须按照国家的有关规定依法经营，自行办理开业经营所需合法手续，并缴交物业内的经营和工商管理等有关税费，一切债权债务均自行负责，甲方不负任何连带责任。如乙方有任何违法经营的行为，视作违约并按合同约定承担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 甲乙双方须按政府规定，各自向政府有关部门缴纳租赁合同登记的税费。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 在</w:t>
      </w:r>
      <w:r>
        <w:rPr>
          <w:rFonts w:hint="eastAsia" w:ascii="仿宋" w:hAnsi="仿宋" w:eastAsia="仿宋" w:cs="仿宋"/>
          <w:color w:val="auto"/>
          <w:sz w:val="24"/>
          <w:szCs w:val="24"/>
          <w:highlight w:val="none"/>
          <w:lang w:eastAsia="zh-CN"/>
        </w:rPr>
        <w:t>本</w:t>
      </w:r>
      <w:r>
        <w:rPr>
          <w:rFonts w:hint="eastAsia" w:ascii="仿宋" w:hAnsi="仿宋" w:eastAsia="仿宋" w:cs="仿宋"/>
          <w:color w:val="auto"/>
          <w:sz w:val="24"/>
          <w:szCs w:val="24"/>
          <w:highlight w:val="none"/>
        </w:rPr>
        <w:t>合同期限内，</w:t>
      </w:r>
      <w:r>
        <w:rPr>
          <w:rFonts w:hint="eastAsia" w:ascii="仿宋" w:hAnsi="仿宋" w:eastAsia="仿宋" w:cs="仿宋"/>
          <w:color w:val="auto"/>
          <w:sz w:val="24"/>
          <w:szCs w:val="24"/>
          <w:highlight w:val="none"/>
          <w:lang w:eastAsia="zh-CN"/>
        </w:rPr>
        <w:t>除合同另有约定外，</w:t>
      </w:r>
      <w:r>
        <w:rPr>
          <w:rFonts w:hint="eastAsia" w:ascii="仿宋" w:hAnsi="仿宋" w:eastAsia="仿宋" w:cs="仿宋"/>
          <w:color w:val="auto"/>
          <w:sz w:val="24"/>
          <w:szCs w:val="24"/>
          <w:highlight w:val="none"/>
        </w:rPr>
        <w:t>乙方不得以任何形式和理由向甲方提出降低租金的要求，否则视作违约并按合同约定承担违约责任。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 乙方在合同有效期内不得转租上述场地，否则甲方有权</w:t>
      </w:r>
      <w:r>
        <w:rPr>
          <w:rFonts w:hint="eastAsia" w:ascii="仿宋" w:hAnsi="仿宋" w:eastAsia="仿宋" w:cs="仿宋"/>
          <w:color w:val="auto"/>
          <w:sz w:val="24"/>
          <w:szCs w:val="24"/>
          <w:highlight w:val="none"/>
          <w:lang w:eastAsia="zh-CN"/>
        </w:rPr>
        <w:t>提取乙方全部履约保证金并有权</w:t>
      </w:r>
      <w:r>
        <w:rPr>
          <w:rFonts w:hint="eastAsia" w:ascii="仿宋" w:hAnsi="仿宋" w:eastAsia="仿宋" w:cs="仿宋"/>
          <w:color w:val="auto"/>
          <w:sz w:val="24"/>
          <w:szCs w:val="24"/>
          <w:highlight w:val="none"/>
        </w:rPr>
        <w:t>单方解除合同。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履约保证金的提交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为保证乙方在本合同项下的租赁权利和义务能够得到积极、全面的行使和履行，保证按照本合同约定向甲方支付租金，依法经营，乙方同意向甲方提供履约保证金。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履约保证金金额为乙方在《</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一览表》（见本合同第</w:t>
      </w:r>
      <w:r>
        <w:rPr>
          <w:rFonts w:hint="eastAsia" w:ascii="仿宋" w:hAnsi="仿宋" w:eastAsia="仿宋" w:cs="仿宋"/>
          <w:color w:val="auto"/>
          <w:sz w:val="24"/>
          <w:szCs w:val="24"/>
          <w:highlight w:val="none"/>
          <w:lang w:val="en-US" w:eastAsia="zh-CN"/>
        </w:rPr>
        <w:t>3.1</w:t>
      </w:r>
      <w:r>
        <w:rPr>
          <w:rFonts w:hint="eastAsia" w:ascii="仿宋" w:hAnsi="仿宋" w:eastAsia="仿宋" w:cs="仿宋"/>
          <w:color w:val="auto"/>
          <w:sz w:val="24"/>
          <w:szCs w:val="24"/>
          <w:highlight w:val="none"/>
        </w:rPr>
        <w:t>条）中所填报的第</w:t>
      </w:r>
      <w:r>
        <w:rPr>
          <w:rFonts w:hint="eastAsia" w:ascii="仿宋" w:hAnsi="仿宋" w:eastAsia="仿宋" w:cs="仿宋"/>
          <w:color w:val="auto"/>
          <w:sz w:val="24"/>
          <w:szCs w:val="24"/>
          <w:highlight w:val="none"/>
          <w:lang w:val="en-US" w:eastAsia="zh-CN"/>
        </w:rPr>
        <w:t>一期的</w:t>
      </w:r>
      <w:r>
        <w:rPr>
          <w:rFonts w:hint="eastAsia" w:ascii="仿宋" w:hAnsi="仿宋" w:eastAsia="仿宋" w:cs="仿宋"/>
          <w:color w:val="auto"/>
          <w:sz w:val="24"/>
          <w:szCs w:val="24"/>
          <w:highlight w:val="none"/>
        </w:rPr>
        <w:t>经营</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3.8.2 履约保证金的提交日为双方签订合同之日；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3.8.3 履约保证金的有效期至经营期满后45天止</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3.8.4 本合同提交履约保证金的形式采用</w:t>
      </w:r>
      <w:r>
        <w:rPr>
          <w:rFonts w:hint="eastAsia" w:ascii="仿宋" w:hAnsi="仿宋" w:eastAsia="仿宋" w:cs="仿宋"/>
          <w:color w:val="auto"/>
          <w:sz w:val="24"/>
          <w:szCs w:val="24"/>
          <w:highlight w:val="none"/>
          <w:lang w:eastAsia="zh-CN"/>
        </w:rPr>
        <w:t>现金或</w:t>
      </w:r>
      <w:r>
        <w:rPr>
          <w:rFonts w:hint="eastAsia" w:ascii="仿宋" w:hAnsi="仿宋" w:eastAsia="仿宋" w:cs="仿宋"/>
          <w:color w:val="auto"/>
          <w:sz w:val="24"/>
          <w:szCs w:val="24"/>
          <w:highlight w:val="none"/>
        </w:rPr>
        <w:t>银行保函（该保函称为履约保函，格式内容见附件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）。乙方提交的履约保函应由甲方可接受的、在中国境内注册的全国性商业银行的分支机构出具，提交的履约保函金额为人民币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），项目经营期满后，在乙方无违约及按合同约定交清所有费用的前提下，甲方将履约保函（不计利息）</w:t>
      </w:r>
      <w:r>
        <w:rPr>
          <w:rFonts w:hint="eastAsia" w:ascii="仿宋" w:hAnsi="仿宋" w:eastAsia="仿宋" w:cs="仿宋"/>
          <w:color w:val="auto"/>
          <w:sz w:val="24"/>
          <w:szCs w:val="24"/>
          <w:highlight w:val="none"/>
          <w:lang w:val="en-US" w:eastAsia="zh-CN"/>
        </w:rPr>
        <w:t>退</w:t>
      </w:r>
      <w:r>
        <w:rPr>
          <w:rFonts w:hint="eastAsia" w:ascii="仿宋" w:hAnsi="仿宋" w:eastAsia="仿宋" w:cs="仿宋"/>
          <w:color w:val="auto"/>
          <w:sz w:val="24"/>
          <w:szCs w:val="24"/>
          <w:highlight w:val="none"/>
        </w:rPr>
        <w:t>还给乙方。在每一份履约保函到期</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天前，乙方应使该履约保函通过另一份履约保函得以续延或更换以保持连续有效，直至本合同全部履行完毕，乙方须保持履约保函连续有效至少至项目运营期满后45天止。如果乙方没有在规定的期限内提供新的履约保函，则甲方有权提取届时有效的履约保函下的全部款额作为乙方的保证金。乙方应配合甲方对履约保函的真实性进行验证。乙方须于本合同签订之日向甲方提交第一份履约保函。</w:t>
      </w:r>
      <w:r>
        <w:rPr>
          <w:rFonts w:hint="eastAsia" w:ascii="仿宋" w:hAnsi="仿宋" w:eastAsia="仿宋" w:cs="仿宋"/>
          <w:color w:val="auto"/>
          <w:sz w:val="24"/>
          <w:szCs w:val="24"/>
          <w:highlight w:val="none"/>
          <w:lang w:val="en-US" w:eastAsia="zh-CN"/>
        </w:rPr>
        <w:t>如核验时发现乙方提供造假的银行保函，将取消乙方以银行保函形式提交履约保证金的资格，必须以采用现金的形式提交履约保证金。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履约保证金的作用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3.9.1 如乙方发生违约或侵权事项，甲方发出书面通知7日后，甲方有权视乙方违约或侵权情形提取履约保证金项下的全部或部分款项。包括但不限于如下情况：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（1）乙方逾期30天未向甲方支付租金，则甲方可以提取履约保证金项下的全部金额；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（2）乙方经营期间</w:t>
      </w:r>
      <w:r>
        <w:rPr>
          <w:rFonts w:hint="eastAsia" w:ascii="仿宋" w:hAnsi="仿宋" w:eastAsia="仿宋" w:cs="仿宋"/>
          <w:color w:val="auto"/>
          <w:sz w:val="24"/>
          <w:szCs w:val="24"/>
          <w:highlight w:val="none"/>
          <w:lang w:eastAsia="zh-CN"/>
        </w:rPr>
        <w:t>经相关部门鉴定确为乙方设备原因</w:t>
      </w:r>
      <w:r>
        <w:rPr>
          <w:rFonts w:hint="eastAsia" w:ascii="仿宋" w:hAnsi="仿宋" w:eastAsia="仿宋" w:cs="仿宋"/>
          <w:color w:val="auto"/>
          <w:sz w:val="24"/>
          <w:szCs w:val="24"/>
          <w:highlight w:val="none"/>
        </w:rPr>
        <w:t>造成第三方人身</w:t>
      </w:r>
      <w:r>
        <w:rPr>
          <w:rFonts w:hint="eastAsia" w:ascii="仿宋" w:hAnsi="仿宋" w:eastAsia="仿宋" w:cs="仿宋"/>
          <w:color w:val="auto"/>
          <w:sz w:val="24"/>
          <w:szCs w:val="24"/>
          <w:highlight w:val="none"/>
          <w:lang w:eastAsia="zh-CN"/>
        </w:rPr>
        <w:t>伤害</w:t>
      </w:r>
      <w:r>
        <w:rPr>
          <w:rFonts w:hint="eastAsia" w:ascii="仿宋" w:hAnsi="仿宋" w:eastAsia="仿宋" w:cs="仿宋"/>
          <w:color w:val="auto"/>
          <w:sz w:val="24"/>
          <w:szCs w:val="24"/>
          <w:highlight w:val="none"/>
        </w:rPr>
        <w:t>或财产损失</w:t>
      </w:r>
      <w:r>
        <w:rPr>
          <w:rFonts w:hint="eastAsia" w:ascii="仿宋" w:hAnsi="仿宋" w:eastAsia="仿宋" w:cs="仿宋"/>
          <w:color w:val="auto"/>
          <w:sz w:val="24"/>
          <w:szCs w:val="24"/>
          <w:highlight w:val="none"/>
          <w:lang w:eastAsia="zh-CN"/>
        </w:rPr>
        <w:t>而</w:t>
      </w:r>
      <w:r>
        <w:rPr>
          <w:rFonts w:hint="eastAsia" w:ascii="仿宋" w:hAnsi="仿宋" w:eastAsia="仿宋" w:cs="仿宋"/>
          <w:color w:val="auto"/>
          <w:sz w:val="24"/>
          <w:szCs w:val="24"/>
          <w:highlight w:val="none"/>
        </w:rPr>
        <w:t>消极解决，导致甲方承担连带责任的；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因乙方违约甲方单方面解除合同的；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）其他违约及侵权事项。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3.9.2 乙方有权对甲方根据第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.1条约定提取履约保证金项下的部分及全部款项提出异议。乙方可于甲方发出书面通知后提出异议，但该异议并不影响甲方提取履约保证金项下的部分及全部款项的权利</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3.9.3 如果甲方依据适用法律或本合同约定，提取履约保证金的全部或部分款项，乙方须于甲方提取款项后十个工作日内，将履约担保数额恢复到第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.1条约定的金额，并向甲方提供履约担保已恢复至该金额的书面证据</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3.9.4 如果乙方没有遵循第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.3条的约定，并且乙方在收到甲方要求遵守第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.3条约定的书面通知后十个工作日内，仍未将履约担保数额恢复到第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.1约定的金额，则甲方有权提取履约担保项下剩余的款项，并向乙方发出终止通知书，终止通知书到达乙方之日即本合同终止之日</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3.9.5 甲方行使履约担保项下的权利不损害甲方在本合同项下的其他权利，并且不应减轻或免除乙方不履行本合同义务而对甲方所负的任何进一步的责任和义务。</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第四条 </w:t>
      </w:r>
      <w:r>
        <w:rPr>
          <w:rFonts w:hint="eastAsia" w:ascii="仿宋" w:hAnsi="仿宋" w:eastAsia="仿宋" w:cs="仿宋"/>
          <w:b/>
          <w:color w:val="auto"/>
          <w:sz w:val="24"/>
          <w:szCs w:val="24"/>
          <w:highlight w:val="none"/>
          <w:lang w:eastAsia="zh-CN"/>
        </w:rPr>
        <w:t>自助售卖机</w:t>
      </w:r>
      <w:r>
        <w:rPr>
          <w:rFonts w:hint="eastAsia" w:ascii="仿宋" w:hAnsi="仿宋" w:eastAsia="仿宋" w:cs="仿宋"/>
          <w:b/>
          <w:color w:val="auto"/>
          <w:sz w:val="24"/>
          <w:szCs w:val="24"/>
          <w:highlight w:val="none"/>
        </w:rPr>
        <w:t>的经营及日常维护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4.1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的设计、制作、安装、维护、保管、卫生保洁等由乙方负责；安装、维护等方案须经甲方审批同意后方可实施。</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4.2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的安装、使用等，须符合</w:t>
      </w:r>
      <w:r>
        <w:rPr>
          <w:rFonts w:hint="eastAsia" w:ascii="仿宋" w:hAnsi="仿宋" w:eastAsia="仿宋" w:cs="仿宋"/>
          <w:color w:val="auto"/>
          <w:sz w:val="24"/>
          <w:szCs w:val="24"/>
          <w:highlight w:val="none"/>
          <w:lang w:val="en-US" w:eastAsia="zh-CN"/>
        </w:rPr>
        <w:t>石家庄市</w:t>
      </w:r>
      <w:r>
        <w:rPr>
          <w:rFonts w:hint="eastAsia" w:ascii="仿宋" w:hAnsi="仿宋" w:eastAsia="仿宋" w:cs="仿宋"/>
          <w:color w:val="auto"/>
          <w:sz w:val="24"/>
          <w:szCs w:val="24"/>
          <w:highlight w:val="none"/>
        </w:rPr>
        <w:t>地铁车站运营服务及消防安全要求。</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4.3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具体要求：</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4.3.1 方便顾客使用。</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4.3.2 机器高度不高于2米，宽度不大于1.5米，厚度不大于1.1米，功率不超过2kW/台。</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4.3.3 乙方负责</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的日常经营，因设备性能、咨询存在误差等原因给顾客造成的损害，由乙方承担一切后果，并向甲方通报解决情况。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4.3.4 乙方必须在机器醒目处张贴服务热线电话，不得有欺诈行为，不得利用机器从事违法犯罪活动。</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4.3.5 乙方进入站点的工作人员必须自觉爱护、使用场地内的各项设施，遵守工作区域内人、财、物的消防治安安全等规定。因乙方使用不当或人为损坏站点内设施设备的，乙方应承担赔偿责任。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4.3.6 乙方要保证设备及设备内商品的质量，保证用于站点的自助售卖机产品质量符合标准并满足相关规定及要求。</w:t>
      </w:r>
      <w:r>
        <w:rPr>
          <w:rFonts w:hint="eastAsia" w:ascii="仿宋" w:hAnsi="仿宋" w:eastAsia="仿宋" w:cs="仿宋"/>
          <w:color w:val="auto"/>
          <w:sz w:val="24"/>
          <w:szCs w:val="24"/>
          <w:highlight w:val="none"/>
          <w:lang w:eastAsia="zh-CN"/>
        </w:rPr>
        <w:t>同时，乙方应及时补货，保证设备内商品充足，无断货情况。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4.3.7 乙方要严格执行</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产品的质量标准，其提供的产品需通过必要的管理体系认证，如因产品卫生质量安全问题引起的一切后果由乙方承担责任，甲方不承担任何责任。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4.3.8 乙方保证在接到投诉电话或甲方故障报修电话后十五分钟内做出应答并做好解释工作，两个工作日内解决相关问题。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乙方需确保全线售货机外观统一整洁，应安全用电，不得超负荷用电，电气线路应穿金属管敷设，不得私拉乱接。</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 除用于乙方自身产品宣传外，乙方不得利用机器进行任何静态或动态广告宣传（包括公益广告）。乙方进行自身产品宣传（静态或动态）时，不得使用低俗、有碍观瞻、歧义等文字或图片（图形）。</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甲方权利义务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甲方负责提供</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的摆放场地及设备使用的电源接驳口。</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5.2 </w:t>
      </w:r>
      <w:r>
        <w:rPr>
          <w:rFonts w:hint="eastAsia" w:ascii="仿宋" w:hAnsi="仿宋" w:eastAsia="仿宋" w:cs="仿宋"/>
          <w:color w:val="auto"/>
          <w:sz w:val="24"/>
          <w:szCs w:val="24"/>
          <w:highlight w:val="none"/>
        </w:rPr>
        <w:t>甲方保证场地的物业管理方不再向乙方收取物业费和电费。</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甲方有权监督检查</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的设备用电及使用的安全情况，如甲方发现有安全隐患，甲方有权要求乙方停用设备并进行整改。乙方应在甲方发出整改通知后立即整改，并将整改结果以书面形式报给甲方，甲方审查合格后方可恢复使用。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甲方协助乙方对设备进行保安巡视，其责任范围不包括设备本身故障、自然损坏及乙方经营方面原因造成的机器损坏和机内的财物丢失所导致的责任。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甲方应对乙方工作人员进入车站对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进行安装、维护、商品更新、机身清洁等工作进行协调配合。</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本合同期内，</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因各种原因损坏，乙方在收到通知后应在</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个工作日内进行维修或更换。逾期乙方仍未按要求对相关</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进行维修的，甲方有权进行处置并要求乙方支付因此发生的费用；乙方未及时支付的，甲方有权解除本合同并要求乙方赔偿损失。因此而引起的与第三方的任何经济或法律纠纷，由乙方承担一切责任。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5.7 </w:t>
      </w:r>
      <w:r>
        <w:rPr>
          <w:rFonts w:hint="eastAsia" w:ascii="仿宋" w:hAnsi="仿宋" w:eastAsia="仿宋" w:cs="仿宋"/>
          <w:color w:val="auto"/>
          <w:sz w:val="24"/>
          <w:szCs w:val="24"/>
          <w:highlight w:val="none"/>
        </w:rPr>
        <w:t>如因</w:t>
      </w:r>
      <w:r>
        <w:rPr>
          <w:rFonts w:hint="eastAsia" w:ascii="仿宋" w:hAnsi="仿宋" w:eastAsia="仿宋" w:cs="仿宋"/>
          <w:color w:val="auto"/>
          <w:sz w:val="24"/>
          <w:szCs w:val="24"/>
          <w:highlight w:val="none"/>
          <w:lang w:eastAsia="zh-CN"/>
        </w:rPr>
        <w:t>政府政策、</w:t>
      </w:r>
      <w:r>
        <w:rPr>
          <w:rFonts w:hint="eastAsia" w:ascii="仿宋" w:hAnsi="仿宋" w:eastAsia="仿宋" w:cs="仿宋"/>
          <w:color w:val="auto"/>
          <w:sz w:val="24"/>
          <w:szCs w:val="24"/>
          <w:highlight w:val="none"/>
        </w:rPr>
        <w:t>紧急事故</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及地铁运营需要等特殊原因，甲方有权要求乙方停止营业并不视作甲方违约；停止营业且连续时间达到5天（120小时）或以上时，甲方须按实际停止营业时间相应扣除乙方该期间的租金和其他应缴费用；除此约定外，甲方不作任何补偿或赔偿</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乙方权利义务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w:t>
      </w:r>
      <w:r>
        <w:rPr>
          <w:rFonts w:hint="eastAsia" w:ascii="仿宋" w:hAnsi="仿宋" w:eastAsia="仿宋" w:cs="仿宋"/>
          <w:color w:val="auto"/>
          <w:sz w:val="24"/>
          <w:szCs w:val="24"/>
          <w:highlight w:val="none"/>
        </w:rPr>
        <w:t>乙方须按时向甲方交付租金。如乙方延迟交付租金，须向甲方支付违约金。从迟交日起，每逾期一日，乙方须按应交租金和其它应交金额的</w:t>
      </w:r>
      <w:r>
        <w:rPr>
          <w:rFonts w:hint="eastAsia" w:ascii="仿宋" w:hAnsi="仿宋" w:eastAsia="仿宋" w:cs="仿宋"/>
          <w:color w:val="auto"/>
          <w:sz w:val="24"/>
          <w:szCs w:val="24"/>
          <w:highlight w:val="none"/>
          <w:u w:val="single"/>
        </w:rPr>
        <w:t xml:space="preserve"> 千分之三 </w:t>
      </w:r>
      <w:r>
        <w:rPr>
          <w:rFonts w:hint="eastAsia" w:ascii="仿宋" w:hAnsi="仿宋" w:eastAsia="仿宋" w:cs="仿宋"/>
          <w:color w:val="auto"/>
          <w:sz w:val="24"/>
          <w:szCs w:val="24"/>
          <w:highlight w:val="none"/>
        </w:rPr>
        <w:t>向甲方支付迟延履行</w:t>
      </w:r>
      <w:r>
        <w:rPr>
          <w:rFonts w:hint="eastAsia" w:ascii="仿宋" w:hAnsi="仿宋" w:eastAsia="仿宋" w:cs="仿宋"/>
          <w:color w:val="auto"/>
          <w:sz w:val="24"/>
          <w:szCs w:val="24"/>
          <w:highlight w:val="none"/>
          <w:lang w:eastAsia="zh-CN"/>
        </w:rPr>
        <w:t>违约</w:t>
      </w:r>
      <w:r>
        <w:rPr>
          <w:rFonts w:hint="eastAsia" w:ascii="仿宋" w:hAnsi="仿宋" w:eastAsia="仿宋" w:cs="仿宋"/>
          <w:color w:val="auto"/>
          <w:sz w:val="24"/>
          <w:szCs w:val="24"/>
          <w:highlight w:val="none"/>
        </w:rPr>
        <w:t>金，如连续逾期达30天未能交足租金及其它应交费用（无论是否已获正式催缴通知），甲方有权单方面终止合同，收回场地，扣除乙方全部履约保证金。同时，乙方需将场地内的物品迁出，把租赁场地交还甲方。</w:t>
      </w:r>
      <w:r>
        <w:rPr>
          <w:rFonts w:hint="eastAsia" w:eastAsia="仿宋"/>
          <w:color w:val="auto"/>
          <w:sz w:val="24"/>
          <w:highlight w:val="none"/>
          <w:lang w:eastAsia="zh-CN"/>
        </w:rPr>
        <w:t>如未按甲方书面要求迁出场地，乙方除应当承担上述责任外，还应当承担合同总价</w:t>
      </w:r>
      <w:r>
        <w:rPr>
          <w:rFonts w:hint="eastAsia" w:eastAsia="仿宋"/>
          <w:color w:val="auto"/>
          <w:sz w:val="24"/>
          <w:highlight w:val="none"/>
          <w:lang w:val="en-US" w:eastAsia="zh-CN"/>
        </w:rPr>
        <w:t>30%的违约金。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乙方须自行办理国家规定的自助设备经营应具有的相关合法证明。乙方所经营的业务内容必须符合国家、省、市有关规定，乙方应严格按照甲方及各项法律法规的规定，合理使用本合同中的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，不得对甲方产生不利影响。</w:t>
      </w:r>
      <w:r>
        <w:rPr>
          <w:rFonts w:hint="eastAsia" w:ascii="仿宋" w:hAnsi="仿宋" w:eastAsia="仿宋" w:cs="仿宋"/>
          <w:color w:val="auto"/>
          <w:sz w:val="24"/>
          <w:szCs w:val="24"/>
          <w:highlight w:val="none"/>
          <w:lang w:eastAsia="zh-CN"/>
        </w:rPr>
        <w:t>否则</w:t>
      </w:r>
      <w:r>
        <w:rPr>
          <w:rFonts w:hint="eastAsia" w:ascii="仿宋" w:hAnsi="仿宋" w:eastAsia="仿宋" w:cs="仿宋"/>
          <w:color w:val="auto"/>
          <w:sz w:val="24"/>
          <w:szCs w:val="24"/>
          <w:highlight w:val="none"/>
        </w:rPr>
        <w:t>，甲方有权要求乙方进行整改</w:t>
      </w:r>
      <w:r>
        <w:rPr>
          <w:rFonts w:hint="eastAsia" w:ascii="仿宋" w:hAnsi="仿宋" w:eastAsia="仿宋" w:cs="仿宋"/>
          <w:color w:val="auto"/>
          <w:sz w:val="24"/>
          <w:szCs w:val="24"/>
          <w:highlight w:val="none"/>
          <w:lang w:eastAsia="zh-CN"/>
        </w:rPr>
        <w:t>，并有权视情形要求乙方支付</w:t>
      </w:r>
      <w:r>
        <w:rPr>
          <w:rFonts w:hint="eastAsia" w:ascii="仿宋" w:hAnsi="仿宋" w:eastAsia="仿宋" w:cs="仿宋"/>
          <w:color w:val="auto"/>
          <w:sz w:val="24"/>
          <w:szCs w:val="24"/>
          <w:highlight w:val="none"/>
          <w:lang w:val="en-US" w:eastAsia="zh-CN"/>
        </w:rPr>
        <w:t>5000元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20000元的违约金</w:t>
      </w:r>
      <w:r>
        <w:rPr>
          <w:rFonts w:hint="eastAsia" w:ascii="仿宋" w:hAnsi="仿宋" w:eastAsia="仿宋" w:cs="仿宋"/>
          <w:color w:val="auto"/>
          <w:sz w:val="24"/>
          <w:szCs w:val="24"/>
          <w:highlight w:val="none"/>
        </w:rPr>
        <w:t>。乙方不按甲方要求的时间整改完成的，甲方有权自行处理，因此产生的费用由乙方承担。</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乙方必须按照国家的有关规定依法经营，按时足额缴纳一切经营税费。</w:t>
      </w:r>
    </w:p>
    <w:p>
      <w:pPr>
        <w:keepNext w:val="0"/>
        <w:keepLines w:val="0"/>
        <w:pageBreakBefore w:val="0"/>
        <w:kinsoku/>
        <w:wordWrap/>
        <w:overflowPunct/>
        <w:topLinePunct w:val="0"/>
        <w:autoSpaceDE/>
        <w:autoSpaceDN/>
        <w:bidi w:val="0"/>
        <w:spacing w:line="360" w:lineRule="auto"/>
        <w:ind w:firstLine="530" w:firstLineChars="221"/>
        <w:rPr>
          <w:rFonts w:hint="default"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经甲方书面同意，</w:t>
      </w:r>
      <w:r>
        <w:rPr>
          <w:rFonts w:hint="eastAsia" w:ascii="仿宋" w:hAnsi="仿宋" w:eastAsia="仿宋" w:cs="仿宋"/>
          <w:color w:val="auto"/>
          <w:sz w:val="24"/>
          <w:szCs w:val="24"/>
          <w:highlight w:val="none"/>
        </w:rPr>
        <w:t>乙方可将</w:t>
      </w:r>
      <w:r>
        <w:rPr>
          <w:rFonts w:hint="eastAsia" w:ascii="仿宋" w:hAnsi="仿宋" w:eastAsia="仿宋" w:cs="仿宋"/>
          <w:color w:val="auto"/>
          <w:sz w:val="24"/>
          <w:szCs w:val="24"/>
          <w:highlight w:val="none"/>
          <w:lang w:val="en-US" w:eastAsia="zh-CN"/>
        </w:rPr>
        <w:t>该</w:t>
      </w:r>
      <w:r>
        <w:rPr>
          <w:rFonts w:hint="eastAsia" w:ascii="仿宋" w:hAnsi="仿宋" w:eastAsia="仿宋" w:cs="仿宋"/>
          <w:color w:val="auto"/>
          <w:sz w:val="24"/>
          <w:szCs w:val="24"/>
          <w:highlight w:val="none"/>
        </w:rPr>
        <w:t>承租场地的</w:t>
      </w:r>
      <w:r>
        <w:rPr>
          <w:rFonts w:hint="eastAsia" w:ascii="仿宋" w:hAnsi="仿宋" w:eastAsia="仿宋" w:cs="仿宋"/>
          <w:color w:val="auto"/>
          <w:sz w:val="24"/>
          <w:szCs w:val="24"/>
          <w:highlight w:val="none"/>
          <w:lang w:eastAsia="zh-CN"/>
        </w:rPr>
        <w:t>部分</w:t>
      </w:r>
      <w:r>
        <w:rPr>
          <w:rFonts w:hint="eastAsia" w:ascii="仿宋" w:hAnsi="仿宋" w:eastAsia="仿宋" w:cs="仿宋"/>
          <w:color w:val="auto"/>
          <w:sz w:val="24"/>
          <w:szCs w:val="24"/>
          <w:highlight w:val="none"/>
        </w:rPr>
        <w:t>安放点位分租</w:t>
      </w:r>
      <w:r>
        <w:rPr>
          <w:rFonts w:hint="eastAsia" w:ascii="仿宋" w:hAnsi="仿宋" w:eastAsia="仿宋" w:cs="仿宋"/>
          <w:color w:val="auto"/>
          <w:sz w:val="24"/>
          <w:szCs w:val="24"/>
          <w:highlight w:val="none"/>
          <w:lang w:val="en-US" w:eastAsia="zh-CN"/>
        </w:rPr>
        <w:t>他人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乙方应将与第三方签订的租赁合同复印件向甲方报备。乙方与第三方之间的相关纠纷与甲方无关，因此造成甲方损失的，由乙方负责赔偿。</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乙方应于本合同生效后，</w:t>
      </w:r>
      <w:r>
        <w:rPr>
          <w:rFonts w:hint="eastAsia" w:ascii="仿宋" w:hAnsi="仿宋" w:eastAsia="仿宋" w:cs="仿宋"/>
          <w:color w:val="auto"/>
          <w:sz w:val="24"/>
          <w:szCs w:val="24"/>
          <w:highlight w:val="none"/>
          <w:u w:val="single"/>
          <w:lang w:val="en-US" w:eastAsia="zh-CN"/>
        </w:rPr>
        <w:t>15个日历</w:t>
      </w:r>
      <w:r>
        <w:rPr>
          <w:rFonts w:hint="eastAsia" w:ascii="仿宋" w:hAnsi="仿宋" w:eastAsia="仿宋" w:cs="仿宋"/>
          <w:color w:val="auto"/>
          <w:sz w:val="24"/>
          <w:szCs w:val="24"/>
          <w:highlight w:val="none"/>
        </w:rPr>
        <w:t>日内完成</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安装、调试等工作，</w:t>
      </w:r>
      <w:r>
        <w:rPr>
          <w:rFonts w:hint="eastAsia" w:ascii="仿宋" w:hAnsi="仿宋" w:eastAsia="仿宋" w:cs="仿宋"/>
          <w:color w:val="auto"/>
          <w:sz w:val="24"/>
          <w:szCs w:val="24"/>
          <w:highlight w:val="none"/>
          <w:lang w:eastAsia="zh-CN"/>
        </w:rPr>
        <w:t>同时设备内产品也应同时到位。设备</w:t>
      </w:r>
      <w:r>
        <w:rPr>
          <w:rFonts w:hint="eastAsia" w:ascii="仿宋" w:hAnsi="仿宋" w:eastAsia="仿宋" w:cs="仿宋"/>
          <w:color w:val="auto"/>
          <w:sz w:val="24"/>
          <w:szCs w:val="24"/>
          <w:highlight w:val="none"/>
        </w:rPr>
        <w:t>安装位置及接电形式必须根据甲方要求进行。乙方必须保证所用设备是国家检验合格的产品，并符合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地铁防火要求及有关安全质量要求。</w:t>
      </w:r>
      <w:r>
        <w:rPr>
          <w:rFonts w:hint="eastAsia" w:ascii="仿宋" w:hAnsi="仿宋" w:eastAsia="仿宋" w:cs="仿宋"/>
          <w:color w:val="auto"/>
          <w:sz w:val="24"/>
          <w:szCs w:val="24"/>
          <w:highlight w:val="none"/>
          <w:lang w:val="en-US" w:eastAsia="zh-CN"/>
        </w:rPr>
        <w:t>如经营场地需进行用电改造等施工，须经甲方相关部门审批同意，并由乙方自行承担相关工程及费用。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6.6 </w:t>
      </w:r>
      <w:r>
        <w:rPr>
          <w:rFonts w:hint="eastAsia" w:ascii="仿宋" w:hAnsi="仿宋" w:eastAsia="仿宋" w:cs="仿宋"/>
          <w:color w:val="auto"/>
          <w:sz w:val="24"/>
          <w:szCs w:val="24"/>
          <w:highlight w:val="none"/>
        </w:rPr>
        <w:t>乙方保证其供应的商品符合国家质量和安全标准，确保其包装完好，并保证所提供的</w:t>
      </w:r>
      <w:r>
        <w:rPr>
          <w:rFonts w:hint="eastAsia" w:ascii="仿宋" w:hAnsi="仿宋" w:eastAsia="仿宋" w:cs="仿宋"/>
          <w:color w:val="auto"/>
          <w:sz w:val="24"/>
          <w:szCs w:val="24"/>
          <w:highlight w:val="none"/>
          <w:lang w:eastAsia="zh-CN"/>
        </w:rPr>
        <w:t>商</w:t>
      </w:r>
      <w:r>
        <w:rPr>
          <w:rFonts w:hint="eastAsia" w:ascii="仿宋" w:hAnsi="仿宋" w:eastAsia="仿宋" w:cs="仿宋"/>
          <w:color w:val="auto"/>
          <w:sz w:val="24"/>
          <w:szCs w:val="24"/>
          <w:highlight w:val="none"/>
        </w:rPr>
        <w:t>品在供应时均在保质期内，</w:t>
      </w:r>
      <w:r>
        <w:rPr>
          <w:rFonts w:hint="eastAsia" w:ascii="仿宋" w:hAnsi="仿宋" w:eastAsia="仿宋" w:cs="仿宋"/>
          <w:color w:val="auto"/>
          <w:sz w:val="24"/>
          <w:szCs w:val="24"/>
          <w:highlight w:val="none"/>
          <w:lang w:eastAsia="zh-CN"/>
        </w:rPr>
        <w:t>且无断货情形，</w:t>
      </w:r>
      <w:r>
        <w:rPr>
          <w:rFonts w:hint="eastAsia" w:ascii="仿宋" w:hAnsi="仿宋" w:eastAsia="仿宋" w:cs="仿宋"/>
          <w:color w:val="auto"/>
          <w:sz w:val="24"/>
          <w:szCs w:val="24"/>
          <w:highlight w:val="none"/>
        </w:rPr>
        <w:t>否则视为乙方违约，除应按甲方要求进行整改外，每发生一次视情节严重程度乙方向甲方支付人民币2000元至10000元违约金，如因此对甲方造成损失，乙方还应承担全部赔偿责任。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乙方不得用“石家庄地铁”的名称经营自身的业务。否则视作乙方违约，乙方须承担合同总价30%的违约责任或法定的侵权责任。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6.8 </w:t>
      </w:r>
      <w:r>
        <w:rPr>
          <w:rFonts w:hint="eastAsia" w:ascii="仿宋" w:hAnsi="仿宋" w:eastAsia="仿宋" w:cs="仿宋"/>
          <w:color w:val="auto"/>
          <w:sz w:val="24"/>
          <w:szCs w:val="24"/>
          <w:highlight w:val="none"/>
        </w:rPr>
        <w:t>乙方不得在租赁场地内以任何形式开展与乙方品牌无关的广告宣传，一经发现，甲方无须通知乙方，立即清除，并且每发生一次乙方需向甲方支付人民币1000元的违约金。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地铁运营管理有关的规定，发生紧急情况时无条件服从</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地铁工作人员的管理。</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 xml:space="preserve"> 乙方应及时对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进行安全检查、维护维修，保证</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的安全，如出现因</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导致的安全事故造成第三人人身</w:t>
      </w:r>
      <w:r>
        <w:rPr>
          <w:rFonts w:hint="eastAsia" w:ascii="仿宋" w:hAnsi="仿宋" w:eastAsia="仿宋" w:cs="仿宋"/>
          <w:color w:val="auto"/>
          <w:sz w:val="24"/>
          <w:szCs w:val="24"/>
          <w:highlight w:val="none"/>
          <w:lang w:eastAsia="zh-CN"/>
        </w:rPr>
        <w:t>损坏或财产损失</w:t>
      </w:r>
      <w:r>
        <w:rPr>
          <w:rFonts w:hint="eastAsia" w:ascii="仿宋" w:hAnsi="仿宋" w:eastAsia="仿宋" w:cs="仿宋"/>
          <w:color w:val="auto"/>
          <w:sz w:val="24"/>
          <w:szCs w:val="24"/>
          <w:highlight w:val="none"/>
        </w:rPr>
        <w:t>的，责任由乙方承担，甲方不承担任何责任。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功率需经双方核定（更换机器型号时需重新核定）。如经查实发现乙方采用欺瞒等手段而少报设备功率时（甲方不因该设备功率已经双方核定而承担任何责任），视作乙方违约，每发生一次向甲方支付人民币10000元违约金，如由此对甲方造成损失乙方需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6.12 </w:t>
      </w:r>
      <w:r>
        <w:rPr>
          <w:rFonts w:hint="eastAsia" w:ascii="仿宋" w:hAnsi="仿宋" w:eastAsia="仿宋" w:cs="仿宋"/>
          <w:color w:val="auto"/>
          <w:sz w:val="24"/>
          <w:szCs w:val="24"/>
          <w:highlight w:val="none"/>
        </w:rPr>
        <w:t>乙方应按本合同约定及经营所需进行日常的补货、收款以及定期的设备维修、保养工作。如未在规定时间内运输货物、占用车站电扶梯运输货物、损坏站内设施、货物摆放超出租赁场地范围以及运输过程中影响地铁正常运营等行为，视为乙方违约，每发生一次乙方向甲方支付人民币1000元违约金。乙方应及时处理自助设备的故障保证其正常服务。若遇特殊情况须暂停自助设备服务的，乙方应做好相应的解释工作，并尽快恢复自助设备的使用。乙方应在自助设备醒目位置标明操作使用说明、24小时客户服务电话等联系方式。因自助设备故障引起顾客投诉等问题，视为乙方违约，每发生一次乙方向甲方支付人民币1000元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 xml:space="preserve"> 根据地铁运营要求或车站结构调整的缘故，需要对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场地位置、数量进行调整的，乙方必须根据甲方要求在车站内调整售货机位置和数量。如因此造成乙方无法继续安放自助设备的，可扣减相关租赁费，扣减的租金费用计算</w:t>
      </w:r>
      <w:r>
        <w:rPr>
          <w:rFonts w:hint="eastAsia" w:ascii="仿宋" w:hAnsi="仿宋" w:eastAsia="仿宋" w:cs="仿宋"/>
          <w:color w:val="auto"/>
          <w:sz w:val="24"/>
          <w:szCs w:val="24"/>
          <w:highlight w:val="none"/>
          <w:lang w:val="en-US" w:eastAsia="zh-CN"/>
        </w:rPr>
        <w:t>方式依照3.2条执行</w:t>
      </w:r>
      <w:r>
        <w:rPr>
          <w:rFonts w:hint="eastAsia" w:ascii="仿宋" w:hAnsi="仿宋" w:eastAsia="仿宋" w:cs="仿宋"/>
          <w:b/>
          <w:color w:val="auto"/>
          <w:sz w:val="24"/>
          <w:szCs w:val="24"/>
          <w:highlight w:val="none"/>
          <w:lang w:val="en-US" w:eastAsia="zh-CN"/>
        </w:rPr>
        <w:t>。</w:t>
      </w:r>
      <w:r>
        <w:rPr>
          <w:rFonts w:hint="eastAsia" w:ascii="仿宋" w:hAnsi="仿宋" w:eastAsia="仿宋" w:cs="仿宋"/>
          <w:color w:val="auto"/>
          <w:sz w:val="24"/>
          <w:szCs w:val="24"/>
          <w:highlight w:val="none"/>
        </w:rPr>
        <w:t>本协议经营期限不因点位暂停经营而得到调整。</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乙方不得在自助</w:t>
      </w:r>
      <w:r>
        <w:rPr>
          <w:rFonts w:hint="eastAsia" w:ascii="仿宋" w:hAnsi="仿宋" w:eastAsia="仿宋" w:cs="仿宋"/>
          <w:color w:val="auto"/>
          <w:sz w:val="24"/>
          <w:szCs w:val="24"/>
          <w:highlight w:val="none"/>
          <w:lang w:eastAsia="zh-CN"/>
        </w:rPr>
        <w:t>售卖机</w:t>
      </w:r>
      <w:r>
        <w:rPr>
          <w:rFonts w:hint="eastAsia" w:ascii="仿宋" w:hAnsi="仿宋" w:eastAsia="仿宋" w:cs="仿宋"/>
          <w:color w:val="auto"/>
          <w:sz w:val="24"/>
          <w:szCs w:val="24"/>
          <w:highlight w:val="none"/>
        </w:rPr>
        <w:t>上设置任何形式的抵押、质押、留置及其他项权利负担，乙方</w:t>
      </w:r>
      <w:r>
        <w:rPr>
          <w:rFonts w:hint="eastAsia" w:ascii="仿宋" w:hAnsi="仿宋" w:eastAsia="仿宋" w:cs="仿宋"/>
          <w:color w:val="auto"/>
          <w:sz w:val="24"/>
          <w:szCs w:val="24"/>
          <w:highlight w:val="none"/>
          <w:lang w:val="en-US" w:eastAsia="zh-CN"/>
        </w:rPr>
        <w:t>应保证乙方</w:t>
      </w:r>
      <w:r>
        <w:rPr>
          <w:rFonts w:hint="eastAsia" w:ascii="仿宋" w:hAnsi="仿宋" w:eastAsia="仿宋" w:cs="仿宋"/>
          <w:color w:val="auto"/>
          <w:sz w:val="24"/>
          <w:szCs w:val="24"/>
          <w:highlight w:val="none"/>
        </w:rPr>
        <w:t>的任何债务以及涉及乙方的多方债务均与自助</w:t>
      </w:r>
      <w:r>
        <w:rPr>
          <w:rFonts w:hint="eastAsia" w:ascii="仿宋" w:hAnsi="仿宋" w:eastAsia="仿宋" w:cs="仿宋"/>
          <w:color w:val="auto"/>
          <w:sz w:val="24"/>
          <w:szCs w:val="24"/>
          <w:highlight w:val="none"/>
          <w:lang w:eastAsia="zh-CN"/>
        </w:rPr>
        <w:t>售卖机</w:t>
      </w:r>
      <w:r>
        <w:rPr>
          <w:rFonts w:hint="eastAsia" w:ascii="仿宋" w:hAnsi="仿宋" w:eastAsia="仿宋" w:cs="仿宋"/>
          <w:color w:val="auto"/>
          <w:sz w:val="24"/>
          <w:szCs w:val="24"/>
          <w:highlight w:val="none"/>
        </w:rPr>
        <w:t>无任何关系，在合同期限内未经甲方书面同意亦不得将自助设备搬离本合同约定的点位地点，否则视作乙方违约，</w:t>
      </w:r>
      <w:r>
        <w:rPr>
          <w:rFonts w:hint="eastAsia" w:ascii="仿宋" w:hAnsi="仿宋" w:eastAsia="仿宋" w:cs="仿宋"/>
          <w:color w:val="auto"/>
          <w:sz w:val="24"/>
          <w:szCs w:val="24"/>
          <w:highlight w:val="none"/>
          <w:lang w:eastAsia="zh-CN"/>
        </w:rPr>
        <w:t>甲方有权视情形要求乙方支付</w:t>
      </w:r>
      <w:r>
        <w:rPr>
          <w:rFonts w:hint="eastAsia" w:ascii="仿宋" w:hAnsi="仿宋" w:eastAsia="仿宋" w:cs="仿宋"/>
          <w:color w:val="auto"/>
          <w:sz w:val="24"/>
          <w:szCs w:val="24"/>
          <w:highlight w:val="none"/>
          <w:lang w:val="en-US" w:eastAsia="zh-CN"/>
        </w:rPr>
        <w:t>20000元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50000元违约金责任并赔偿因此对甲方造成的损失</w:t>
      </w:r>
      <w:r>
        <w:rPr>
          <w:rFonts w:hint="eastAsia" w:ascii="仿宋" w:hAnsi="仿宋" w:eastAsia="仿宋" w:cs="仿宋"/>
          <w:color w:val="auto"/>
          <w:sz w:val="24"/>
          <w:szCs w:val="24"/>
          <w:highlight w:val="none"/>
        </w:rPr>
        <w:t>。甲方有权选择单方面终止合同，收回租赁场地，乙方已支付的全部租金不予退还，且扣除全部履约保证金。</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6.15</w:t>
      </w:r>
      <w:r>
        <w:rPr>
          <w:rFonts w:hint="eastAsia" w:ascii="仿宋" w:hAnsi="仿宋" w:eastAsia="仿宋" w:cs="仿宋"/>
          <w:color w:val="auto"/>
          <w:sz w:val="24"/>
          <w:szCs w:val="24"/>
          <w:highlight w:val="none"/>
        </w:rPr>
        <w:t xml:space="preserve"> 乙方应于签署合同后，安装开始前，向甲方或其委托的管理人提交一切设备安装图纸。乙方需遵循甲方或其委托的管理人的合理规定及消防部门书面批准的设备安装规格，对设备进行安装。</w:t>
      </w:r>
      <w:r>
        <w:rPr>
          <w:rFonts w:hint="eastAsia" w:ascii="仿宋" w:hAnsi="仿宋" w:eastAsia="仿宋" w:cs="仿宋"/>
          <w:color w:val="auto"/>
          <w:sz w:val="24"/>
          <w:szCs w:val="24"/>
          <w:highlight w:val="none"/>
          <w:lang w:eastAsia="zh-CN"/>
        </w:rPr>
        <w:t>乙方所进行的设备安装工作不得对运营服务和乘客造成影响。</w:t>
      </w:r>
      <w:r>
        <w:rPr>
          <w:rFonts w:hint="eastAsia" w:ascii="仿宋" w:hAnsi="仿宋" w:eastAsia="仿宋" w:cs="仿宋"/>
          <w:color w:val="auto"/>
          <w:sz w:val="24"/>
          <w:szCs w:val="24"/>
          <w:highlight w:val="none"/>
        </w:rPr>
        <w:t xml:space="preserve"> </w:t>
      </w:r>
    </w:p>
    <w:p>
      <w:pPr>
        <w:adjustRightIn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6.16 </w:t>
      </w:r>
      <w:r>
        <w:rPr>
          <w:rFonts w:hint="eastAsia" w:ascii="仿宋" w:hAnsi="仿宋" w:eastAsia="仿宋" w:cs="仿宋"/>
          <w:color w:val="auto"/>
          <w:sz w:val="24"/>
          <w:szCs w:val="24"/>
          <w:highlight w:val="none"/>
        </w:rPr>
        <w:t>乙方雇用的安装施工队必须具备有关政府部门批准有效的施工或相关行业营业执照及资质证明，才可以进行</w:t>
      </w:r>
      <w:r>
        <w:rPr>
          <w:rFonts w:hint="eastAsia" w:ascii="仿宋" w:hAnsi="仿宋" w:eastAsia="仿宋" w:cs="仿宋"/>
          <w:color w:val="auto"/>
          <w:sz w:val="24"/>
          <w:szCs w:val="24"/>
          <w:highlight w:val="none"/>
          <w:lang w:eastAsia="zh-CN"/>
        </w:rPr>
        <w:t>在租赁场地的</w:t>
      </w:r>
      <w:r>
        <w:rPr>
          <w:rFonts w:hint="eastAsia" w:ascii="仿宋" w:hAnsi="仿宋" w:eastAsia="仿宋" w:cs="仿宋"/>
          <w:color w:val="auto"/>
          <w:sz w:val="24"/>
          <w:szCs w:val="24"/>
          <w:highlight w:val="none"/>
        </w:rPr>
        <w:t>安装施工。施工队进场前，乙方需将施工队相关资质证明文件报甲方审核。</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点位交还：协议到期自然终止、提前终止或退还部分点位时，乙方需在合同终止之日、退还部分点位之日起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val="zh-CN"/>
        </w:rPr>
        <w:t>个工作日内将自行购置的设施设备进行撤离，清空场地，恢复原状，并将甲方所提供的设施设备完好交还甲方，双方办理点位交还手续。</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设备撤离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val="zh-CN"/>
        </w:rPr>
        <w:t>乙方撤场前，应向甲方提交撤场计划，甲方予以配合协调。</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 xml:space="preserve"> 撤场期间，乙方应遵守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lang w:val="zh-CN"/>
        </w:rPr>
        <w:t>地铁运营管理规定。如造成甲方或与甲方相关的第三方损失的，乙方应承担赔偿责任。甲方有权直接从履约保证金中扣除赔偿金。履约保证金不足以补偿甲方或与甲方相关的第三方损失的，由乙方另行赔偿。</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 xml:space="preserve"> 乙方未按约定时间撤出的，每逾期一日，按当期租金3%/天的标准向甲方支付迟延履行金，因此而引起的任何经济或法律纠纷（包括与第三方的），由乙方承担责任。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知识产权及其他权利</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7.1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设备如使用第三人专利、专有技术、技术秘密、商业秘密、著作权、商标权等知识产权的，在本合同签订时，应向甲方说明知识产权的权利人、名称等权利状况，相应知识产权使用费由乙方负责支付。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在乙方履行本合同过程中需增加使用第三人专利、专有技术、技术秘密、商业秘密、著作权、商标权等知识产权的，所使用知识产权应支付的费用由乙方承担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并向甲方说明知识产权的权利人</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乙方安放和使用</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时不得侵犯第三人的知识产权和其他权利，因</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而产生的一切法律责任由乙方承担，甲方不承担任何责任。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合同的</w:t>
      </w:r>
      <w:r>
        <w:rPr>
          <w:rFonts w:hint="eastAsia" w:ascii="仿宋" w:hAnsi="仿宋" w:eastAsia="仿宋" w:cs="仿宋"/>
          <w:b/>
          <w:color w:val="auto"/>
          <w:sz w:val="24"/>
          <w:szCs w:val="24"/>
          <w:highlight w:val="none"/>
          <w:lang w:val="en-US" w:eastAsia="zh-CN"/>
        </w:rPr>
        <w:t>变更、</w:t>
      </w:r>
      <w:r>
        <w:rPr>
          <w:rFonts w:hint="eastAsia" w:ascii="仿宋" w:hAnsi="仿宋" w:eastAsia="仿宋" w:cs="仿宋"/>
          <w:b/>
          <w:color w:val="auto"/>
          <w:sz w:val="24"/>
          <w:szCs w:val="24"/>
          <w:highlight w:val="none"/>
        </w:rPr>
        <w:t>终止、提前终止和解除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8.1 </w:t>
      </w:r>
      <w:r>
        <w:rPr>
          <w:rFonts w:hint="eastAsia" w:ascii="仿宋" w:hAnsi="仿宋" w:eastAsia="仿宋" w:cs="仿宋"/>
          <w:color w:val="auto"/>
          <w:sz w:val="24"/>
          <w:szCs w:val="24"/>
          <w:highlight w:val="none"/>
        </w:rPr>
        <w:t>甲乙双方在履行本合同期间，有关合同内容的增加、减少或修改，均须取得双方的协商一致，达成书面协议。</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 租赁期满后，如双方不再续约，合同自然终止。如乙方有继续经营意向，须在租赁期限届满的</w:t>
      </w:r>
      <w:r>
        <w:rPr>
          <w:rFonts w:hint="eastAsia" w:ascii="仿宋" w:hAnsi="仿宋" w:eastAsia="仿宋" w:cs="仿宋"/>
          <w:color w:val="auto"/>
          <w:sz w:val="24"/>
          <w:szCs w:val="24"/>
          <w:highlight w:val="none"/>
          <w:u w:val="single"/>
          <w:lang w:val="en-US" w:eastAsia="zh-CN"/>
        </w:rPr>
        <w:t>180</w:t>
      </w:r>
      <w:r>
        <w:rPr>
          <w:rFonts w:hint="eastAsia" w:ascii="仿宋" w:hAnsi="仿宋" w:eastAsia="仿宋" w:cs="仿宋"/>
          <w:color w:val="auto"/>
          <w:sz w:val="24"/>
          <w:szCs w:val="24"/>
          <w:highlight w:val="none"/>
          <w:lang w:val="en-US" w:eastAsia="zh-CN"/>
        </w:rPr>
        <w:t>日前向甲方提出书面申请，甲方有权自主决定是否接受乙方的要求。若甲方书面同意后，在租赁期满时双方重新签订租赁合同，租金和其他租赁条件以双方新订租赁合同为准。</w:t>
      </w:r>
    </w:p>
    <w:p>
      <w:pPr>
        <w:spacing w:line="360" w:lineRule="auto"/>
        <w:ind w:firstLine="480" w:firstLineChars="200"/>
        <w:rPr>
          <w:rFonts w:hint="eastAsia" w:eastAsia="仿宋"/>
          <w:color w:val="auto"/>
          <w:sz w:val="24"/>
          <w:highlight w:val="none"/>
          <w:lang w:val="en-US" w:eastAsia="zh-CN"/>
        </w:rPr>
      </w:pPr>
      <w:r>
        <w:rPr>
          <w:rFonts w:hint="eastAsia" w:ascii="仿宋" w:hAnsi="仿宋" w:eastAsia="仿宋" w:cs="仿宋"/>
          <w:color w:val="auto"/>
          <w:sz w:val="24"/>
          <w:szCs w:val="24"/>
          <w:highlight w:val="none"/>
          <w:lang w:val="en-US" w:eastAsia="zh-CN"/>
        </w:rPr>
        <w:t xml:space="preserve">8.3 </w:t>
      </w:r>
      <w:r>
        <w:rPr>
          <w:rFonts w:hint="eastAsia" w:eastAsia="仿宋"/>
          <w:color w:val="auto"/>
          <w:sz w:val="24"/>
          <w:highlight w:val="none"/>
          <w:lang w:val="en-US" w:eastAsia="zh-CN"/>
        </w:rPr>
        <w:t>经营期内，如双方协商一致均同意提前终止本合同的，可提前终止本合同。合同终止后，乙方应按本合同第8.6条的交还条款执行。甲方已收取的全部租金不予退回，除非甲方因自身的原因要求提前终止本合同。在甲方因自身的原因要求提前终止本合同的情形下，甲方只退还当期已经提前收取的部分租金，即按照本期实际经营的天数计取当期实际发生的租金，与已预收的当期金额之间的差额部分，由甲方退回乙方。除此甲方无须为此向乙方承担任何形式的补偿责任。</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甲方需退还给乙方的当期已提前收取的部分租金＝</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甲方已预收的当期租金＊【（当期自然天数－当期已实际经营天数）／当期自然天数】</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双方应诚实、全面、充分履行本合同，无法定理由或本合同约定单方解除之理由，任何一方均不得擅自提前终止本合同。</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 xml:space="preserve">8.4 </w:t>
      </w:r>
      <w:r>
        <w:rPr>
          <w:rFonts w:hint="eastAsia" w:ascii="仿宋" w:hAnsi="仿宋" w:eastAsia="仿宋" w:cs="仿宋"/>
          <w:color w:val="auto"/>
          <w:sz w:val="24"/>
          <w:szCs w:val="24"/>
          <w:highlight w:val="none"/>
        </w:rPr>
        <w:t>如因不可抗力的原因（包括战争、自然灾害、政府城市规划、金融主管部门政策调整、政策调整等因素）而使承租场地及其设备损坏或造成本合同无法履行时，双方互不承担责任</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合同提前终止或合同到期后双方不再续约的，乙方应在合同终止之日起</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0日内将所有</w:t>
      </w:r>
      <w:r>
        <w:rPr>
          <w:rFonts w:hint="eastAsia" w:ascii="仿宋" w:hAnsi="仿宋" w:eastAsia="仿宋" w:cs="仿宋"/>
          <w:color w:val="auto"/>
          <w:sz w:val="24"/>
          <w:szCs w:val="24"/>
          <w:highlight w:val="none"/>
          <w:lang w:eastAsia="zh-CN"/>
        </w:rPr>
        <w:t>自助</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清理出场地。乙方未按约定时间撤出的，每逾期一日，按当期租金3%/天的标准向甲方支付迟延履行金，因此而引起与第三方的任何经济或法律纠纷的，责任由乙方承担。</w:t>
      </w:r>
    </w:p>
    <w:p>
      <w:pPr>
        <w:keepNext w:val="0"/>
        <w:keepLines w:val="0"/>
        <w:pageBreakBefore w:val="0"/>
        <w:kinsoku/>
        <w:wordWrap/>
        <w:overflowPunct/>
        <w:topLinePunct w:val="0"/>
        <w:autoSpaceDE/>
        <w:autoSpaceDN/>
        <w:bidi w:val="0"/>
        <w:spacing w:line="360" w:lineRule="auto"/>
        <w:ind w:firstLine="530" w:firstLineChars="22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 xml:space="preserve">8.6 </w:t>
      </w:r>
      <w:r>
        <w:rPr>
          <w:rFonts w:hint="eastAsia" w:eastAsia="仿宋"/>
          <w:color w:val="auto"/>
          <w:sz w:val="24"/>
          <w:highlight w:val="none"/>
        </w:rPr>
        <w:t>甲方按合同约定单方解除合同、合同自然终止或其他任何情况下的合同解除和终止后，乙方应在甲方要求的时间内无条件交还承租场地。交还的要求为：</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（1）</w:t>
      </w:r>
      <w:r>
        <w:rPr>
          <w:rFonts w:hint="eastAsia" w:eastAsia="仿宋"/>
          <w:color w:val="auto"/>
          <w:sz w:val="24"/>
          <w:highlight w:val="none"/>
        </w:rPr>
        <w:t>乙方须按甲方要求将所有</w:t>
      </w:r>
      <w:r>
        <w:rPr>
          <w:rFonts w:hint="eastAsia" w:eastAsia="仿宋"/>
          <w:color w:val="auto"/>
          <w:sz w:val="24"/>
          <w:highlight w:val="none"/>
          <w:lang w:val="en-US" w:eastAsia="zh-CN"/>
        </w:rPr>
        <w:t>设备</w:t>
      </w:r>
      <w:r>
        <w:rPr>
          <w:rFonts w:hint="eastAsia" w:eastAsia="仿宋"/>
          <w:color w:val="auto"/>
          <w:sz w:val="24"/>
          <w:highlight w:val="none"/>
        </w:rPr>
        <w:t>全部搬出，并做好保洁工作；</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（2）</w:t>
      </w:r>
      <w:r>
        <w:rPr>
          <w:rFonts w:hint="eastAsia" w:eastAsia="仿宋"/>
          <w:color w:val="auto"/>
          <w:sz w:val="24"/>
          <w:highlight w:val="none"/>
        </w:rPr>
        <w:t xml:space="preserve">乙方应保证甲方的场地内的原有所有设备、设施等完好无损并能正常使用，如有任何损毁、损坏，应由乙方负责修复并承担相应费用；   </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（3）</w:t>
      </w:r>
      <w:r>
        <w:rPr>
          <w:rFonts w:hint="eastAsia" w:eastAsia="仿宋"/>
          <w:color w:val="auto"/>
          <w:sz w:val="24"/>
          <w:highlight w:val="none"/>
        </w:rPr>
        <w:t>乙方未在甲方规定的时间内及时进行修复、更换后交还该场地或补偿甲方损失的，在此期间乙方仍需按合同规定交纳租金等费用。本条所涉及的所有费用甲方按合同约定单方解除合同或合同自然终止后，无论如何甲方对乙方用于该场地的任何投资或装修等不予任何补偿或赔偿。</w:t>
      </w:r>
    </w:p>
    <w:p>
      <w:pPr>
        <w:numPr>
          <w:ilvl w:val="0"/>
          <w:numId w:val="0"/>
        </w:numPr>
        <w:tabs>
          <w:tab w:val="left" w:pos="0"/>
          <w:tab w:val="left" w:pos="1701"/>
        </w:tabs>
        <w:adjustRightInd w:val="0"/>
        <w:snapToGrid w:val="0"/>
        <w:spacing w:line="420" w:lineRule="exact"/>
        <w:ind w:left="0" w:leftChars="0" w:firstLine="480" w:firstLineChars="200"/>
        <w:outlineLvl w:val="1"/>
        <w:rPr>
          <w:rFonts w:eastAsia="仿宋"/>
          <w:color w:val="auto"/>
          <w:sz w:val="24"/>
          <w:highlight w:val="none"/>
        </w:rPr>
      </w:pPr>
      <w:r>
        <w:rPr>
          <w:rFonts w:hint="eastAsia" w:ascii="仿宋" w:hAnsi="仿宋" w:eastAsia="仿宋" w:cs="仿宋"/>
          <w:color w:val="auto"/>
          <w:sz w:val="24"/>
          <w:szCs w:val="24"/>
          <w:highlight w:val="none"/>
          <w:lang w:val="en-US" w:eastAsia="zh-CN"/>
        </w:rPr>
        <w:t xml:space="preserve">8.8 </w:t>
      </w:r>
      <w:r>
        <w:rPr>
          <w:rFonts w:hint="eastAsia" w:eastAsia="仿宋"/>
          <w:color w:val="auto"/>
          <w:sz w:val="24"/>
          <w:highlight w:val="none"/>
        </w:rPr>
        <w:t>甲方按合同约定单方解除合同、合同自然终止或其他任何情况下的合同解除和终止后，甲方有权直接从履约保证金扣除下列费用：合同约定的违约金，损害赔偿金，乙方应支付的租金等所有合同约定乙方应给付的费用，利息和迟延履行金等一切费用。履约保证金不够扣除的，甲方仍有权进行追偿。履约保证金仍有剩余的，甲方应在乙方交还场地后的</w:t>
      </w:r>
      <w:r>
        <w:rPr>
          <w:rFonts w:hint="eastAsia" w:eastAsia="仿宋"/>
          <w:color w:val="auto"/>
          <w:sz w:val="24"/>
          <w:highlight w:val="none"/>
          <w:lang w:val="en-US" w:eastAsia="zh-CN"/>
        </w:rPr>
        <w:t>30</w:t>
      </w:r>
      <w:r>
        <w:rPr>
          <w:rFonts w:hint="eastAsia" w:eastAsia="仿宋"/>
          <w:color w:val="auto"/>
          <w:sz w:val="24"/>
          <w:highlight w:val="none"/>
        </w:rPr>
        <w:t>天内将余额不计任何利息的退回乙方</w:t>
      </w:r>
      <w:r>
        <w:rPr>
          <w:rFonts w:eastAsia="仿宋"/>
          <w:color w:val="auto"/>
          <w:sz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条 不可抗力</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 不可抗力因素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不可抗力指不能预见、不能避免并不能克服的客观情况，包括因战争、敌对行动（无论是否宣战）、入侵、外敌行为、军事政变、恐怖主义、动乱、</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、空中飞行物坠落、十四级（含）以上的台风或其他非双方责任或原因造成的罢工、停工、爆炸、火灾等。</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.2 不可抗力处理程序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事件发生后，乙方应立即通知甲方，并在力所能及的条件下迅速采取措施，尽力减少损失，甲方应协助乙方采取措施。甲方认为应当暂停施工、营业、维护、维修设施等工作的，乙方应暂停。不可抗力事件结束后48小时内，乙方向甲方通报受害情况和修复的费用，并抄送甲方。不可抗力事件持续发生，乙方应每隔48小时向甲方报告一次受害情况。在此情况下，乙方仍有责任采取一切必要措施尽量保障本合同正常、顺利履行。如不可抗力事件持续六十日，甲方有权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 合同任何一方延迟履行合同后发生不可抗力的，不能免除另一方因不可抗力造成损失的责任。</w:t>
      </w:r>
    </w:p>
    <w:p>
      <w:pPr>
        <w:spacing w:line="360" w:lineRule="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val="en-US" w:eastAsia="zh-CN"/>
        </w:rPr>
        <w:t xml:space="preserve">第十条 </w:t>
      </w:r>
      <w:r>
        <w:rPr>
          <w:rFonts w:hint="eastAsia" w:ascii="仿宋" w:hAnsi="仿宋" w:eastAsia="仿宋" w:cs="仿宋"/>
          <w:b/>
          <w:bCs/>
          <w:color w:val="auto"/>
          <w:sz w:val="24"/>
          <w:szCs w:val="24"/>
          <w:highlight w:val="none"/>
        </w:rPr>
        <w:t>争议解决</w:t>
      </w:r>
    </w:p>
    <w:p>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1</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如有争议，双方可协商解决；协商不成，</w:t>
      </w:r>
      <w:r>
        <w:rPr>
          <w:rFonts w:hint="eastAsia" w:eastAsia="仿宋"/>
          <w:color w:val="000000"/>
          <w:sz w:val="24"/>
          <w:highlight w:val="none"/>
        </w:rPr>
        <w:t>向</w:t>
      </w:r>
      <w:r>
        <w:rPr>
          <w:rFonts w:hint="eastAsia" w:eastAsia="仿宋"/>
          <w:color w:val="000000"/>
          <w:sz w:val="24"/>
          <w:highlight w:val="none"/>
          <w:lang w:eastAsia="zh-CN"/>
        </w:rPr>
        <w:t>石家庄仲裁委员会申请仲裁</w:t>
      </w:r>
      <w:r>
        <w:rPr>
          <w:rFonts w:hint="eastAsia" w:ascii="仿宋" w:hAnsi="仿宋" w:eastAsia="仿宋" w:cs="仿宋"/>
          <w:color w:val="000000"/>
          <w:sz w:val="24"/>
          <w:szCs w:val="24"/>
          <w:highlight w:val="none"/>
        </w:rPr>
        <w:t>。</w:t>
      </w:r>
    </w:p>
    <w:p>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2</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在争议、分歧或索赔做出最终裁决前，各方应继续履行其在本合同项下的所有义务并继续享有其在本合同项下的所有权利，在最终裁决做出后按裁决承担责任；</w:t>
      </w:r>
    </w:p>
    <w:p>
      <w:pPr>
        <w:spacing w:line="360" w:lineRule="auto"/>
        <w:ind w:firstLine="480" w:firstLineChars="200"/>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3</w:t>
      </w:r>
      <w:r>
        <w:rPr>
          <w:rFonts w:hint="eastAsia" w:ascii="仿宋" w:hAnsi="仿宋" w:eastAsia="仿宋" w:cs="仿宋"/>
          <w:color w:val="000000"/>
          <w:sz w:val="24"/>
          <w:szCs w:val="24"/>
          <w:highlight w:val="none"/>
          <w:lang w:val="en-US" w:eastAsia="zh-CN"/>
        </w:rPr>
        <w:t xml:space="preserve"> 仲裁</w:t>
      </w:r>
      <w:r>
        <w:rPr>
          <w:rFonts w:hint="eastAsia" w:eastAsia="仿宋"/>
          <w:color w:val="000000"/>
          <w:sz w:val="24"/>
          <w:highlight w:val="none"/>
          <w:lang w:eastAsia="zh-CN"/>
        </w:rPr>
        <w:t>费用</w:t>
      </w:r>
      <w:r>
        <w:rPr>
          <w:rFonts w:hint="default" w:eastAsia="仿宋"/>
          <w:color w:val="000000"/>
          <w:sz w:val="24"/>
          <w:highlight w:val="none"/>
          <w:lang w:eastAsia="zh-CN"/>
        </w:rPr>
        <w:t>、律师费</w:t>
      </w:r>
      <w:r>
        <w:rPr>
          <w:rFonts w:hint="eastAsia" w:eastAsia="仿宋"/>
          <w:color w:val="000000"/>
          <w:sz w:val="24"/>
          <w:highlight w:val="none"/>
          <w:lang w:eastAsia="zh-CN"/>
        </w:rPr>
        <w:t>用应由违约方承担</w:t>
      </w:r>
      <w:r>
        <w:rPr>
          <w:rFonts w:hint="eastAsia" w:ascii="仿宋" w:hAnsi="仿宋" w:eastAsia="仿宋" w:cs="仿宋"/>
          <w:color w:val="000000"/>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上述纠纷解决条款在本合同终止后继续有效。</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条 其他</w:t>
      </w:r>
    </w:p>
    <w:bookmarkEnd w:id="3"/>
    <w:bookmarkEnd w:id="4"/>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 下列文件作为本合同组成部分：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（1）拍卖成交确认书；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（2）乙方竞买资格文件；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（3）本合同补充合同（如有）；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（4）其他合同文件。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上述文件互相补充和解释，如有不明确或不一致之处，以合同约定次序在先者为准。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.2 补充合同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本合同未尽事宜，双方另行签订补充合同。补充合同是本合同的组成部分。合同书任何修改、补充或变更只能以书面形式并由双方授权代表签字（或签章）并加盖公章方可生效并具有约束力。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 通知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.3.1 除非另有约定，本合同项下的通知应以中文汉语书写，并通过公认的专递、快递、邮寄、或传真按下述地址送到或发至各方：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地址：甲方：</w:t>
      </w:r>
      <w:r>
        <w:rPr>
          <w:rFonts w:hint="eastAsia" w:ascii="仿宋" w:hAnsi="仿宋" w:eastAsia="仿宋" w:cs="仿宋"/>
          <w:color w:val="auto"/>
          <w:sz w:val="24"/>
          <w:szCs w:val="24"/>
          <w:highlight w:val="none"/>
          <w:lang w:eastAsia="zh-CN"/>
        </w:rPr>
        <w:t>石家庄市秦岭大街</w:t>
      </w:r>
      <w:r>
        <w:rPr>
          <w:rFonts w:hint="eastAsia" w:ascii="仿宋" w:hAnsi="仿宋" w:eastAsia="仿宋" w:cs="仿宋"/>
          <w:color w:val="auto"/>
          <w:sz w:val="24"/>
          <w:szCs w:val="24"/>
          <w:highlight w:val="none"/>
          <w:lang w:val="en-US" w:eastAsia="zh-CN"/>
        </w:rPr>
        <w:t>11号</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传真：甲方：</w:t>
      </w:r>
      <w:r>
        <w:rPr>
          <w:rFonts w:hint="eastAsia" w:ascii="仿宋" w:hAnsi="仿宋" w:eastAsia="仿宋" w:cs="仿宋"/>
          <w:color w:val="auto"/>
          <w:sz w:val="24"/>
          <w:szCs w:val="24"/>
          <w:highlight w:val="none"/>
          <w:lang w:val="en-US" w:eastAsia="zh-CN"/>
        </w:rPr>
        <w:t>0311-66520052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.3.2 下述情况应视为已送达：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（1）如用信件进行任何通迅，在由专人递交、人工的快递或邮寄方式（挂号、要求回执）送寄至上述地址时；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（2）如用传真形式，在准确发送至上述传真号码时。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.3.3如果一方的地址和/或收件人更改时，应在新地址和/或新收件人启用前以书面形式通知另一方，否则造成相关通知文书无法通知、送达的，将视同已经送达，由此产生的责任由变更方自行承担。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.4适用法律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本合同的有效性、解释及履行适用中华人民共和国法律。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.5合同语言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本合同语言为简体中文汉语。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.6合同生效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本合同在甲方收到乙方提交的履约保证金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并经</w:t>
      </w:r>
      <w:r>
        <w:rPr>
          <w:rFonts w:hint="eastAsia" w:ascii="仿宋" w:hAnsi="仿宋" w:eastAsia="仿宋" w:cs="仿宋"/>
          <w:color w:val="auto"/>
          <w:sz w:val="24"/>
          <w:szCs w:val="24"/>
          <w:highlight w:val="none"/>
        </w:rPr>
        <w:t>双方授权代表签字、加盖双方公章后生效。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本合同正本一式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份，甲方和乙方各执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 副本一式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份，正副本具有同等的法律效力。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.7合同签订地及履行地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本合同的签订地及履行地均在中华人民共和国河北省石家庄市。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.8本合同正文及附件内容以打印为准，手写无效。</w:t>
      </w:r>
    </w:p>
    <w:p>
      <w:pPr>
        <w:keepNext w:val="0"/>
        <w:keepLines w:val="0"/>
        <w:pageBreakBefore w:val="0"/>
        <w:widowControl w:val="0"/>
        <w:kinsoku/>
        <w:wordWrap/>
        <w:overflowPunct/>
        <w:topLinePunct w:val="0"/>
        <w:autoSpaceDE/>
        <w:autoSpaceDN/>
        <w:bidi w:val="0"/>
        <w:adjustRightInd/>
        <w:snapToGrid/>
        <w:spacing w:line="360" w:lineRule="auto"/>
        <w:ind w:left="1440" w:leftChars="228" w:hanging="961" w:hangingChars="4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石家庄市轨道交通</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号线站内便民商业自助设备设置点位清单</w:t>
      </w:r>
    </w:p>
    <w:p>
      <w:pPr>
        <w:keepNext w:val="0"/>
        <w:keepLines w:val="0"/>
        <w:pageBreakBefore w:val="0"/>
        <w:numPr>
          <w:ilvl w:val="0"/>
          <w:numId w:val="0"/>
        </w:numPr>
        <w:kinsoku/>
        <w:wordWrap/>
        <w:overflowPunct/>
        <w:topLinePunct w:val="0"/>
        <w:autoSpaceDE/>
        <w:autoSpaceDN/>
        <w:bidi w:val="0"/>
        <w:spacing w:line="360" w:lineRule="auto"/>
        <w:ind w:firstLine="1200" w:firstLineChars="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2.履约保函</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480" w:firstLineChars="200"/>
        <w:textAlignment w:val="auto"/>
        <w:outlineLvl w:val="1"/>
        <w:rPr>
          <w:rFonts w:hint="eastAsia" w:eastAsia="仿宋"/>
          <w:color w:val="auto"/>
          <w:kern w:val="0"/>
          <w:sz w:val="24"/>
          <w:highlight w:val="none"/>
          <w:lang w:val="en-US" w:eastAsia="zh-CN"/>
        </w:rPr>
      </w:pPr>
      <w:r>
        <w:rPr>
          <w:rFonts w:hint="eastAsia" w:ascii="仿宋" w:hAnsi="仿宋" w:eastAsia="仿宋" w:cs="仿宋"/>
          <w:color w:val="auto"/>
          <w:sz w:val="24"/>
          <w:szCs w:val="24"/>
          <w:highlight w:val="none"/>
          <w:lang w:val="en-US" w:eastAsia="zh-CN"/>
        </w:rPr>
        <w:t xml:space="preserve">      3</w:t>
      </w:r>
      <w:r>
        <w:rPr>
          <w:rFonts w:hint="eastAsia" w:eastAsia="仿宋"/>
          <w:color w:val="auto"/>
          <w:kern w:val="0"/>
          <w:sz w:val="24"/>
          <w:highlight w:val="none"/>
          <w:lang w:val="en-US" w:eastAsia="zh-CN"/>
        </w:rPr>
        <w:t>.拍卖成交确认书</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1200" w:firstLineChars="500"/>
        <w:textAlignment w:val="auto"/>
        <w:outlineLvl w:val="1"/>
        <w:rPr>
          <w:rFonts w:hint="eastAsia" w:eastAsia="仿宋"/>
          <w:color w:val="auto"/>
          <w:kern w:val="0"/>
          <w:sz w:val="24"/>
          <w:highlight w:val="none"/>
          <w:lang w:val="en-US" w:eastAsia="zh-CN"/>
        </w:rPr>
      </w:pPr>
      <w:r>
        <w:rPr>
          <w:rFonts w:hint="eastAsia" w:eastAsia="仿宋"/>
          <w:color w:val="auto"/>
          <w:kern w:val="0"/>
          <w:sz w:val="24"/>
          <w:highlight w:val="none"/>
          <w:lang w:val="en-US" w:eastAsia="zh-CN"/>
        </w:rPr>
        <w:t>4.乙方竞买资格文件</w:t>
      </w:r>
    </w:p>
    <w:p>
      <w:pPr>
        <w:keepNext w:val="0"/>
        <w:keepLines w:val="0"/>
        <w:pageBreakBefore w:val="0"/>
        <w:kinsoku/>
        <w:wordWrap/>
        <w:overflowPunct/>
        <w:topLinePunct w:val="0"/>
        <w:autoSpaceDE/>
        <w:autoSpaceDN/>
        <w:bidi w:val="0"/>
        <w:spacing w:line="360" w:lineRule="auto"/>
        <w:rPr>
          <w:rFonts w:hint="default" w:ascii="仿宋" w:hAnsi="仿宋" w:eastAsia="仿宋" w:cs="仿宋"/>
          <w:color w:val="auto"/>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以下无正文</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Cs/>
          <w:snapToGrid w:val="0"/>
          <w:color w:val="auto"/>
          <w:kern w:val="36"/>
          <w:sz w:val="24"/>
          <w:szCs w:val="24"/>
          <w:highlight w:val="none"/>
          <w:lang w:val="en-US" w:eastAsia="zh-CN"/>
        </w:rPr>
      </w:pPr>
      <w:r>
        <w:rPr>
          <w:rFonts w:hint="eastAsia" w:ascii="仿宋" w:hAnsi="仿宋" w:eastAsia="仿宋" w:cs="仿宋"/>
          <w:bCs/>
          <w:snapToGrid w:val="0"/>
          <w:color w:val="auto"/>
          <w:kern w:val="36"/>
          <w:sz w:val="24"/>
          <w:szCs w:val="24"/>
          <w:highlight w:val="none"/>
          <w:lang w:val="en-US" w:eastAsia="zh-CN"/>
        </w:rPr>
        <w:br w:type="page"/>
      </w:r>
      <w:r>
        <w:rPr>
          <w:rFonts w:hint="eastAsia" w:ascii="仿宋" w:hAnsi="仿宋" w:eastAsia="仿宋" w:cs="仿宋"/>
          <w:bCs/>
          <w:snapToGrid w:val="0"/>
          <w:color w:val="auto"/>
          <w:kern w:val="36"/>
          <w:sz w:val="24"/>
          <w:szCs w:val="24"/>
          <w:highlight w:val="none"/>
          <w:lang w:val="en-US" w:eastAsia="zh-CN"/>
        </w:rPr>
        <w:t>(此页仅为签字页）</w:t>
      </w:r>
    </w:p>
    <w:p>
      <w:pPr>
        <w:rPr>
          <w:rFonts w:hint="eastAsia"/>
          <w:color w:val="auto"/>
          <w:highlight w:val="none"/>
          <w:lang w:val="en-US" w:eastAsia="zh-CN"/>
        </w:rPr>
      </w:pPr>
    </w:p>
    <w:tbl>
      <w:tblPr>
        <w:tblStyle w:val="15"/>
        <w:tblW w:w="9474" w:type="dxa"/>
        <w:jc w:val="center"/>
        <w:tblInd w:w="0" w:type="dxa"/>
        <w:tblLayout w:type="fixed"/>
        <w:tblCellMar>
          <w:top w:w="0" w:type="dxa"/>
          <w:left w:w="108" w:type="dxa"/>
          <w:bottom w:w="0" w:type="dxa"/>
          <w:right w:w="108" w:type="dxa"/>
        </w:tblCellMar>
      </w:tblPr>
      <w:tblGrid>
        <w:gridCol w:w="4910"/>
        <w:gridCol w:w="4564"/>
      </w:tblGrid>
      <w:tr>
        <w:tblPrEx>
          <w:tblLayout w:type="fixed"/>
          <w:tblCellMar>
            <w:top w:w="0" w:type="dxa"/>
            <w:left w:w="108" w:type="dxa"/>
            <w:bottom w:w="0" w:type="dxa"/>
            <w:right w:w="108" w:type="dxa"/>
          </w:tblCellMar>
        </w:tblPrEx>
        <w:trPr>
          <w:trHeight w:val="572"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left="1680" w:right="73" w:rightChars="35" w:hanging="1680" w:hangingChars="700"/>
              <w:jc w:val="both"/>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甲方（盖章）：石家庄市轨道交通</w:t>
            </w:r>
            <w:r>
              <w:rPr>
                <w:rFonts w:hint="eastAsia" w:ascii="仿宋" w:hAnsi="仿宋" w:eastAsia="仿宋" w:cs="仿宋"/>
                <w:color w:val="auto"/>
                <w:kern w:val="0"/>
                <w:sz w:val="24"/>
                <w:szCs w:val="24"/>
                <w:highlight w:val="none"/>
                <w:lang w:eastAsia="zh-CN"/>
              </w:rPr>
              <w:t>集团</w:t>
            </w:r>
          </w:p>
          <w:p>
            <w:pPr>
              <w:keepNext w:val="0"/>
              <w:keepLines w:val="0"/>
              <w:pageBreakBefore w:val="0"/>
              <w:widowControl/>
              <w:kinsoku/>
              <w:wordWrap/>
              <w:overflowPunct/>
              <w:topLinePunct w:val="0"/>
              <w:autoSpaceDE/>
              <w:autoSpaceDN/>
              <w:bidi w:val="0"/>
              <w:spacing w:line="360" w:lineRule="auto"/>
              <w:ind w:left="1676" w:leftChars="798" w:right="73" w:rightChars="35" w:firstLine="0" w:firstLineChars="0"/>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有限责任公司 </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乙方（盖章）：   </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r>
      <w:tr>
        <w:tblPrEx>
          <w:tblLayout w:type="fixed"/>
          <w:tblCellMar>
            <w:top w:w="0" w:type="dxa"/>
            <w:left w:w="108" w:type="dxa"/>
            <w:bottom w:w="0" w:type="dxa"/>
            <w:right w:w="108" w:type="dxa"/>
          </w:tblCellMar>
        </w:tblPrEx>
        <w:trPr>
          <w:trHeight w:val="838"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r>
      <w:tr>
        <w:tblPrEx>
          <w:tblLayout w:type="fixed"/>
          <w:tblCellMar>
            <w:top w:w="0" w:type="dxa"/>
            <w:left w:w="108" w:type="dxa"/>
            <w:bottom w:w="0" w:type="dxa"/>
            <w:right w:w="108" w:type="dxa"/>
          </w:tblCellMar>
        </w:tblPrEx>
        <w:trPr>
          <w:trHeight w:val="564"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单位地址：</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单位地址：</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default"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rPr>
              <w:t>电话：</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电话：</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邮编：</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邮编：</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r>
      <w:bookmarkEnd w:id="2"/>
      <w:bookmarkEnd w:id="5"/>
      <w:bookmarkEnd w:id="6"/>
    </w:tbl>
    <w:p>
      <w:pPr>
        <w:spacing w:line="360" w:lineRule="auto"/>
        <w:jc w:val="left"/>
        <w:rPr>
          <w:rFonts w:hint="eastAsia" w:ascii="黑体" w:hAnsi="黑体" w:eastAsia="黑体" w:cs="黑体"/>
          <w:b w:val="0"/>
          <w:bCs w:val="0"/>
          <w:color w:val="auto"/>
          <w:sz w:val="28"/>
          <w:szCs w:val="28"/>
          <w:highlight w:val="none"/>
          <w:lang w:val="en-US" w:eastAsia="zh-CN"/>
        </w:rPr>
      </w:pPr>
      <w:r>
        <w:rPr>
          <w:rFonts w:hint="eastAsia" w:ascii="仿宋" w:hAnsi="仿宋" w:eastAsia="仿宋" w:cs="仿宋"/>
          <w:b/>
          <w:color w:val="auto"/>
          <w:sz w:val="24"/>
          <w:szCs w:val="24"/>
          <w:highlight w:val="none"/>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1:</w:t>
      </w:r>
    </w:p>
    <w:tbl>
      <w:tblPr>
        <w:tblStyle w:val="15"/>
        <w:tblW w:w="82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83"/>
        <w:gridCol w:w="984"/>
        <w:gridCol w:w="2765"/>
        <w:gridCol w:w="2220"/>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941" w:hRule="atLeast"/>
        </w:trPr>
        <w:tc>
          <w:tcPr>
            <w:tcW w:w="983"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线路</w:t>
            </w: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序号</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地铁站名称</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位置</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站点数量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1号线</w:t>
            </w: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福泽</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园博园</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商务中心</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会展中心</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东庄</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西庄</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洨河大道</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8</w:t>
            </w:r>
          </w:p>
        </w:tc>
        <w:tc>
          <w:tcPr>
            <w:tcW w:w="2765" w:type="dxa"/>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南村</w:t>
            </w:r>
          </w:p>
        </w:tc>
        <w:tc>
          <w:tcPr>
            <w:tcW w:w="2220" w:type="dxa"/>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bottom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9</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石家庄东站</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10</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火炬广场</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11</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留村</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12</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白佛</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13</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谈固</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14</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北宋</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15</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体育场</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16</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博物院</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17</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北国商城</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27"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tcBorders>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18</w:t>
            </w:r>
          </w:p>
        </w:tc>
        <w:tc>
          <w:tcPr>
            <w:tcW w:w="2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平安大街</w:t>
            </w:r>
          </w:p>
        </w:tc>
        <w:tc>
          <w:tcPr>
            <w:tcW w:w="22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19</w:t>
            </w:r>
          </w:p>
        </w:tc>
        <w:tc>
          <w:tcPr>
            <w:tcW w:w="2765"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烈士陵园</w:t>
            </w:r>
          </w:p>
        </w:tc>
        <w:tc>
          <w:tcPr>
            <w:tcW w:w="2220"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20</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和平医院</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21</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长城桥</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22</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时光街</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23</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西王</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3号线</w:t>
            </w: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24</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市二中</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25</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新百广场</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26</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东里</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27</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槐安桥</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02" w:hRule="atLeast"/>
        </w:trPr>
        <w:tc>
          <w:tcPr>
            <w:tcW w:w="983"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28</w:t>
            </w:r>
          </w:p>
        </w:tc>
        <w:tc>
          <w:tcPr>
            <w:tcW w:w="2765"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西三教</w:t>
            </w:r>
          </w:p>
        </w:tc>
        <w:tc>
          <w:tcPr>
            <w:tcW w:w="2220"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42" w:hRule="atLeast"/>
        </w:trPr>
        <w:tc>
          <w:tcPr>
            <w:tcW w:w="6952"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合计</w:t>
            </w:r>
          </w:p>
        </w:tc>
        <w:tc>
          <w:tcPr>
            <w:tcW w:w="12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63</w:t>
            </w:r>
          </w:p>
        </w:tc>
      </w:tr>
    </w:tbl>
    <w:p>
      <w:pPr>
        <w:jc w:val="left"/>
        <w:rPr>
          <w:rFonts w:hint="eastAsia" w:ascii="仿宋" w:hAnsi="仿宋" w:eastAsia="仿宋" w:cs="仿宋"/>
          <w:sz w:val="24"/>
          <w:szCs w:val="24"/>
          <w:highlight w:val="none"/>
          <w:lang w:val="en-US" w:eastAsia="zh-CN"/>
        </w:rPr>
      </w:pPr>
    </w:p>
    <w:p>
      <w:pPr>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备注：每台机位面积约为W1500mm*D1100mm*H2000mm，</w:t>
      </w:r>
      <w:r>
        <w:rPr>
          <w:rFonts w:hint="eastAsia" w:ascii="仿宋" w:hAnsi="仿宋" w:eastAsia="仿宋" w:cs="仿宋"/>
          <w:color w:val="000000"/>
          <w:kern w:val="0"/>
          <w:sz w:val="22"/>
          <w:szCs w:val="22"/>
          <w:highlight w:val="none"/>
        </w:rPr>
        <w:t>数据仅供参考，</w:t>
      </w:r>
      <w:r>
        <w:rPr>
          <w:rFonts w:hint="eastAsia" w:ascii="仿宋" w:hAnsi="仿宋" w:eastAsia="仿宋" w:cs="仿宋"/>
          <w:sz w:val="24"/>
          <w:szCs w:val="24"/>
          <w:highlight w:val="none"/>
          <w:lang w:val="en-US" w:eastAsia="zh-CN"/>
        </w:rPr>
        <w:t>以现场实际预留为准。</w:t>
      </w:r>
    </w:p>
    <w:p>
      <w:pPr>
        <w:jc w:val="left"/>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黑体" w:hAnsi="黑体" w:eastAsia="黑体" w:cs="黑体"/>
          <w:b w:val="0"/>
          <w:bCs w:val="0"/>
          <w:color w:val="auto"/>
          <w:sz w:val="28"/>
          <w:szCs w:val="28"/>
          <w:highlight w:val="none"/>
        </w:rPr>
      </w:pPr>
      <w:r>
        <w:rPr>
          <w:rFonts w:hint="eastAsia" w:ascii="黑体" w:hAnsi="黑体" w:eastAsia="黑体" w:cs="黑体"/>
          <w:b w:val="0"/>
          <w:bCs w:val="0"/>
          <w:color w:val="auto"/>
          <w:sz w:val="28"/>
          <w:szCs w:val="28"/>
          <w:highlight w:val="none"/>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2</w:t>
      </w:r>
    </w:p>
    <w:p>
      <w:pPr>
        <w:spacing w:line="360" w:lineRule="auto"/>
        <w:ind w:firstLine="863" w:firstLineChars="196"/>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履约保函（无条件）</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b/>
          <w:bCs/>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致：石家庄市</w:t>
      </w:r>
      <w:r>
        <w:rPr>
          <w:rFonts w:hint="eastAsia" w:ascii="仿宋" w:hAnsi="仿宋" w:eastAsia="仿宋" w:cs="仿宋"/>
          <w:color w:val="auto"/>
          <w:sz w:val="24"/>
          <w:szCs w:val="24"/>
          <w:highlight w:val="none"/>
          <w:lang w:eastAsia="zh-CN"/>
        </w:rPr>
        <w:t>轨道交通集团有限责任公司</w:t>
      </w:r>
      <w:r>
        <w:rPr>
          <w:rFonts w:hint="eastAsia" w:ascii="仿宋" w:hAnsi="仿宋" w:eastAsia="仿宋" w:cs="仿宋"/>
          <w:color w:val="auto"/>
          <w:sz w:val="24"/>
          <w:szCs w:val="24"/>
          <w:highlight w:val="none"/>
        </w:rPr>
        <w:t>（以下简称“甲方”）</w:t>
      </w:r>
    </w:p>
    <w:p>
      <w:pPr>
        <w:pStyle w:val="1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鉴于</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（以下简称“乙方”）于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日</w:t>
      </w:r>
      <w:r>
        <w:rPr>
          <w:rFonts w:hint="eastAsia" w:ascii="仿宋" w:hAnsi="仿宋" w:eastAsia="仿宋" w:cs="仿宋"/>
          <w:color w:val="auto"/>
          <w:sz w:val="24"/>
          <w:szCs w:val="24"/>
          <w:highlight w:val="none"/>
        </w:rPr>
        <w:t>参加</w:t>
      </w:r>
      <w:r>
        <w:rPr>
          <w:rFonts w:hint="eastAsia" w:ascii="仿宋" w:hAnsi="仿宋" w:eastAsia="仿宋" w:cs="仿宋"/>
          <w:color w:val="auto"/>
          <w:sz w:val="24"/>
          <w:szCs w:val="24"/>
          <w:highlight w:val="none"/>
          <w:u w:val="none"/>
        </w:rPr>
        <w:t>石家庄市</w:t>
      </w:r>
      <w:r>
        <w:rPr>
          <w:rFonts w:hint="eastAsia" w:ascii="仿宋" w:hAnsi="仿宋" w:eastAsia="仿宋" w:cs="仿宋"/>
          <w:color w:val="auto"/>
          <w:sz w:val="24"/>
          <w:szCs w:val="24"/>
          <w:highlight w:val="none"/>
          <w:u w:val="none"/>
          <w:lang w:eastAsia="zh-CN"/>
        </w:rPr>
        <w:t>轨道交通集团有限责任公司</w:t>
      </w:r>
      <w:r>
        <w:rPr>
          <w:rFonts w:hint="eastAsia" w:ascii="仿宋" w:hAnsi="仿宋" w:eastAsia="仿宋" w:cs="仿宋"/>
          <w:color w:val="auto"/>
          <w:sz w:val="24"/>
          <w:szCs w:val="24"/>
          <w:highlight w:val="none"/>
          <w:u w:val="none"/>
        </w:rPr>
        <w:t>（以下简称“甲方”）</w:t>
      </w:r>
      <w:r>
        <w:rPr>
          <w:rFonts w:hint="eastAsia" w:ascii="仿宋" w:hAnsi="仿宋" w:eastAsia="仿宋" w:cs="仿宋"/>
          <w:color w:val="auto"/>
          <w:sz w:val="24"/>
          <w:szCs w:val="24"/>
          <w:highlight w:val="none"/>
        </w:rPr>
        <w:t>项目（项目名称及拍卖编号</w:t>
      </w:r>
      <w:r>
        <w:rPr>
          <w:rFonts w:hint="eastAsia" w:ascii="仿宋" w:hAnsi="仿宋" w:eastAsia="仿宋" w:cs="仿宋"/>
          <w:color w:val="auto"/>
          <w:sz w:val="24"/>
          <w:szCs w:val="24"/>
          <w:highlight w:val="none"/>
          <w:u w:val="single"/>
        </w:rPr>
        <w:t>）                     （</w:t>
      </w:r>
      <w:r>
        <w:rPr>
          <w:rFonts w:hint="eastAsia" w:ascii="仿宋" w:hAnsi="仿宋" w:eastAsia="仿宋" w:cs="仿宋"/>
          <w:color w:val="auto"/>
          <w:sz w:val="24"/>
          <w:szCs w:val="24"/>
          <w:highlight w:val="none"/>
        </w:rPr>
        <w:t>标段名称及标段号）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的拍卖，最终确定乙方为受让人。我行接受保函申请人（乙方）的请求，愿意无条件地、不可撤销地就乙方履行与你方订立的合同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，向你方提供</w:t>
      </w:r>
      <w:r>
        <w:rPr>
          <w:rFonts w:hint="eastAsia" w:ascii="仿宋" w:hAnsi="仿宋" w:eastAsia="仿宋" w:cs="仿宋"/>
          <w:color w:val="auto"/>
          <w:sz w:val="24"/>
          <w:szCs w:val="24"/>
          <w:highlight w:val="none"/>
          <w:lang w:eastAsia="zh-CN"/>
        </w:rPr>
        <w:t>该履约保函</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一、在本保函有效期内，我行将在收到你方提交的书面索赔通知</w:t>
      </w:r>
      <w:r>
        <w:rPr>
          <w:rFonts w:hint="eastAsia" w:ascii="仿宋" w:hAnsi="仿宋" w:eastAsia="仿宋" w:cs="仿宋"/>
          <w:color w:val="auto"/>
          <w:sz w:val="24"/>
          <w:szCs w:val="24"/>
          <w:highlight w:val="none"/>
          <w:lang w:eastAsia="zh-CN"/>
        </w:rPr>
        <w:t>和违约声明后</w:t>
      </w:r>
      <w:r>
        <w:rPr>
          <w:rFonts w:hint="eastAsia" w:ascii="仿宋" w:hAnsi="仿宋" w:eastAsia="仿宋" w:cs="仿宋"/>
          <w:color w:val="auto"/>
          <w:sz w:val="24"/>
          <w:szCs w:val="24"/>
          <w:highlight w:val="none"/>
        </w:rPr>
        <w:t>，在7个工作日内无条件和不可改变的向贵单位支付不超过人民币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元）的</w:t>
      </w:r>
      <w:r>
        <w:rPr>
          <w:rFonts w:hint="eastAsia" w:ascii="仿宋" w:hAnsi="仿宋" w:eastAsia="仿宋" w:cs="仿宋"/>
          <w:color w:val="auto"/>
          <w:sz w:val="24"/>
          <w:szCs w:val="24"/>
          <w:highlight w:val="none"/>
          <w:lang w:eastAsia="zh-CN"/>
        </w:rPr>
        <w:t>款项，并</w:t>
      </w:r>
      <w:r>
        <w:rPr>
          <w:rFonts w:hint="eastAsia" w:ascii="仿宋" w:hAnsi="仿宋" w:eastAsia="仿宋" w:cs="仿宋"/>
          <w:color w:val="auto"/>
          <w:sz w:val="24"/>
          <w:szCs w:val="24"/>
          <w:highlight w:val="none"/>
        </w:rPr>
        <w:t>放弃向你方提出任何异议和追索的权利。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行受本保函的责任是延续的、独立的和无条件的，甲方与乙方之间的合同条件、合同项下的项目内容或合同文件发生变化、补充、修改或不可执行，都不能削弱或影响我行承担本保函的责任；上述变化、补充、修改或不可执行也无须通知我行。</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三、甲方书面索赔通知</w:t>
      </w:r>
      <w:r>
        <w:rPr>
          <w:rFonts w:hint="eastAsia" w:ascii="仿宋" w:hAnsi="仿宋" w:eastAsia="仿宋" w:cs="仿宋"/>
          <w:color w:val="auto"/>
          <w:sz w:val="24"/>
          <w:szCs w:val="24"/>
          <w:highlight w:val="none"/>
          <w:lang w:eastAsia="zh-CN"/>
        </w:rPr>
        <w:t>和违约声明</w:t>
      </w:r>
      <w:r>
        <w:rPr>
          <w:rFonts w:hint="eastAsia" w:ascii="仿宋" w:hAnsi="仿宋" w:eastAsia="仿宋" w:cs="仿宋"/>
          <w:color w:val="auto"/>
          <w:sz w:val="24"/>
          <w:szCs w:val="24"/>
          <w:highlight w:val="none"/>
        </w:rPr>
        <w:t>应在保函有效期内，银行营业时间终止前送达银行地址。</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四、</w:t>
      </w:r>
      <w:r>
        <w:rPr>
          <w:rFonts w:hint="eastAsia" w:ascii="仿宋" w:hAnsi="仿宋" w:eastAsia="仿宋" w:cs="仿宋"/>
          <w:color w:val="auto"/>
          <w:sz w:val="24"/>
          <w:szCs w:val="24"/>
          <w:highlight w:val="none"/>
        </w:rPr>
        <w:t xml:space="preserve">本保函自开具之日起至    年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日有效。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保函开立人</w:t>
      </w:r>
      <w:r>
        <w:rPr>
          <w:rFonts w:hint="eastAsia" w:ascii="仿宋" w:hAnsi="仿宋" w:eastAsia="仿宋" w:cs="仿宋"/>
          <w:color w:val="auto"/>
          <w:sz w:val="24"/>
          <w:szCs w:val="24"/>
          <w:highlight w:val="none"/>
        </w:rPr>
        <w:t>签字盖章：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银  行  名  称：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b/>
          <w:bCs/>
          <w:color w:val="auto"/>
          <w:sz w:val="24"/>
          <w:szCs w:val="24"/>
          <w:highlight w:val="none"/>
        </w:rPr>
      </w:pPr>
    </w:p>
    <w:sectPr>
      <w:headerReference r:id="rId3" w:type="default"/>
      <w:pgSz w:w="11906" w:h="16838"/>
      <w:pgMar w:top="1440" w:right="1800" w:bottom="1440" w:left="1800" w:header="1077" w:footer="992" w:gutter="0"/>
      <w:pgBorders>
        <w:top w:val="none" w:color="auto" w:sz="0" w:space="0"/>
        <w:left w:val="none" w:color="auto" w:sz="0" w:space="0"/>
        <w:bottom w:val="none" w:color="auto" w:sz="0" w:space="0"/>
        <w:right w:val="none" w:color="auto" w:sz="0" w:space="0"/>
      </w:pgBorders>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汉仪书宋二KW">
    <w:altName w:val="宋体"/>
    <w:panose1 w:val="00020600040101010101"/>
    <w:charset w:val="86"/>
    <w:family w:val="auto"/>
    <w:pitch w:val="default"/>
    <w:sig w:usb0="00000000" w:usb1="00000000" w:usb2="00000016" w:usb3="00000000" w:csb0="00040000" w:csb1="00000000"/>
  </w:font>
  <w:font w:name="Kingsoft Confetti">
    <w:altName w:val="AMGDT"/>
    <w:panose1 w:val="05000100010000000000"/>
    <w:charset w:val="00"/>
    <w:family w:val="auto"/>
    <w:pitch w:val="default"/>
    <w:sig w:usb0="00000000" w:usb1="00000000" w:usb2="00000000" w:usb3="00000000" w:csb0="80000000" w:csb1="00000000"/>
  </w:font>
  <w:font w:name="汉仪中黑KW">
    <w:altName w:val="黑体"/>
    <w:panose1 w:val="00020600040101010101"/>
    <w:charset w:val="86"/>
    <w:family w:val="auto"/>
    <w:pitch w:val="default"/>
    <w:sig w:usb0="00000000" w:usb1="00000000" w:usb2="00000016" w:usb3="00000000" w:csb0="00040000" w:csb1="00000000"/>
  </w:font>
  <w:font w:name="Kingsoft Sign">
    <w:altName w:val="AMGDT"/>
    <w:panose1 w:val="050501020107060205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汉仪仿宋KW">
    <w:altName w:val="仿宋"/>
    <w:panose1 w:val="00020600040101010101"/>
    <w:charset w:val="86"/>
    <w:family w:val="auto"/>
    <w:pitch w:val="default"/>
    <w:sig w:usb0="00000000" w:usb1="00000000" w:usb2="00000016" w:usb3="00000000" w:csb0="00040000" w:csb1="00000000"/>
  </w:font>
  <w:font w:name="仿宋">
    <w:panose1 w:val="02010609060101010101"/>
    <w:charset w:val="86"/>
    <w:family w:val="modern"/>
    <w:pitch w:val="default"/>
    <w:sig w:usb0="800002BF" w:usb1="38CF7CFA" w:usb2="00000016" w:usb3="00000000" w:csb0="00040001"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right"/>
    </w:pPr>
    <w: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17780</wp:posOffset>
              </wp:positionV>
              <wp:extent cx="3933825" cy="2971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933825" cy="297180"/>
                      </a:xfrm>
                      <a:prstGeom prst="rect">
                        <a:avLst/>
                      </a:prstGeom>
                      <a:noFill/>
                      <a:ln>
                        <a:noFill/>
                      </a:ln>
                      <a:effectLst/>
                    </wps:spPr>
                    <wps:txbx>
                      <w:txbxContent>
                        <w:p/>
                      </w:txbxContent>
                    </wps:txbx>
                    <wps:bodyPr wrap="square" upright="1"/>
                  </wps:wsp>
                </a:graphicData>
              </a:graphic>
            </wp:anchor>
          </w:drawing>
        </mc:Choice>
        <mc:Fallback>
          <w:pict>
            <v:shape id="_x0000_s1026" o:spid="_x0000_s1026" o:spt="202" type="#_x0000_t202" style="position:absolute;left:0pt;margin-left:-10.5pt;margin-top:1.4pt;height:23.4pt;width:309.75pt;z-index:251659264;mso-width-relative:page;mso-height-relative:page;" filled="f" stroked="f" coordsize="21600,21600" o:gfxdata="UEsDBAoAAAAAAIdO4kAAAAAAAAAAAAAAAAAEAAAAZHJzL1BLAwQUAAAACACHTuJA11Qg3tYAAAAI&#10;AQAADwAAAGRycy9kb3ducmV2LnhtbE2PTU+DQBCG7yb+h82YeGt3IaUpyNCDxqvG+pF428IUiOws&#10;YbcF/73jSY+Td/K+z1PuFzeoC02h94yQrA0o4to3PbcIb6+Pqx2oEC03dvBMCN8UYF9dX5W2aPzM&#10;L3Q5xFZJCYfCInQxjoXWoe7I2bD2I7FkJz85G+WcWt1MdpZyN+jUmK12tmdZ6OxI9x3VX4ezQ3h/&#10;On1+bMxz++CycfaL0exyjXh7k5g7UJGW+PcMv/iCDpUwHf2Zm6AGhFWaiEtESMVA8izfZaCOCJt8&#10;C7oq9X+B6gdQSwMEFAAAAAgAh07iQHCkgD6hAQAAHAMAAA4AAABkcnMvZTJvRG9jLnhtbK1SzW4T&#10;MRC+I/UdLN+Jk42AdJVNpapqLwiQCg/geMdZS+sfxk528wLwBpy4cOe58hyMnTQUeqt6Gdvz5+/7&#10;ZpZXo+3ZDjAa7xo+m0w5A6d8a9ym4V8+375ecBaTdK3svYOG7yHyq9XFq+UQaqh85/sWkFETF+sh&#10;NLxLKdRCRNWBlXHiAzgKao9WJnriRrQoB+pue1FNp2/F4LEN6BXESN6bY5CvSn+tQaWPWkdIrG84&#10;YUvFYrHrbMVqKesNytAZdYIhn4HCSuPo03OrG5kk26J50soahT56nSbKW+G1NgoKB2Izm/7H5r6T&#10;AQoXEieGs0zx5dqqD7tPyEzb8IozJy2N6PDj++Hn78Ovb6zK8gwh1pR1Hygvjdd+pDE/+CM5M+tR&#10;o80n8WEUJ6H3Z3FhTEyRc345ny+qN5wpilWX72aLor74Wx0wpjvwluVLw5GGVzSVu/cxERJKfUjJ&#10;nzl/a/q+DLB3/zgo8eiBsgGn6kzkCDjf0rgeT+zWvt0TuYG2oOHx61YicLYNaDYdwShkRS6hERQQ&#10;p3XJM378pvvjpV7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dUIN7WAAAACAEAAA8AAAAAAAAA&#10;AQAgAAAAIgAAAGRycy9kb3ducmV2LnhtbFBLAQIUABQAAAAIAIdO4kBwpIA+oQEAABwDAAAOAAAA&#10;AAAAAAEAIAAAACUBAABkcnMvZTJvRG9jLnhtbFBLBQYAAAAABgAGAFkBAAA4BQAAAAA=&#10;">
              <v:fill on="f" focussize="0,0"/>
              <v:stroke on="f"/>
              <v:imagedata o:title=""/>
              <o:lock v:ext="edit" aspectratio="f"/>
              <v:textbox>
                <w:txbxContent>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NGM2ZmQ0ZDllYjU4ZTkwNzdjYjFkYTQ0OTgyNmQifQ=="/>
  </w:docVars>
  <w:rsids>
    <w:rsidRoot w:val="00000000"/>
    <w:rsid w:val="00FE6EF8"/>
    <w:rsid w:val="016D443C"/>
    <w:rsid w:val="02586862"/>
    <w:rsid w:val="03040B4A"/>
    <w:rsid w:val="03387DB0"/>
    <w:rsid w:val="045B3FFD"/>
    <w:rsid w:val="045F5E29"/>
    <w:rsid w:val="0465588E"/>
    <w:rsid w:val="04F373D5"/>
    <w:rsid w:val="056A69A8"/>
    <w:rsid w:val="06033C1E"/>
    <w:rsid w:val="080A6663"/>
    <w:rsid w:val="08F819BA"/>
    <w:rsid w:val="0A342F9D"/>
    <w:rsid w:val="0AB87CC2"/>
    <w:rsid w:val="0AE513A4"/>
    <w:rsid w:val="0AEC4D2B"/>
    <w:rsid w:val="0B4D7A64"/>
    <w:rsid w:val="0E8A2221"/>
    <w:rsid w:val="104B4030"/>
    <w:rsid w:val="13DA3E54"/>
    <w:rsid w:val="16B01921"/>
    <w:rsid w:val="174D66EC"/>
    <w:rsid w:val="17BA3A42"/>
    <w:rsid w:val="17DE4C82"/>
    <w:rsid w:val="17F43604"/>
    <w:rsid w:val="18D25A54"/>
    <w:rsid w:val="1BC350D1"/>
    <w:rsid w:val="1CC67051"/>
    <w:rsid w:val="1D0B554F"/>
    <w:rsid w:val="1E7E62A8"/>
    <w:rsid w:val="1FEB5E41"/>
    <w:rsid w:val="20423147"/>
    <w:rsid w:val="20BB5A51"/>
    <w:rsid w:val="21426D35"/>
    <w:rsid w:val="21D73351"/>
    <w:rsid w:val="22E32C7B"/>
    <w:rsid w:val="22EE660C"/>
    <w:rsid w:val="23EF6700"/>
    <w:rsid w:val="24466C88"/>
    <w:rsid w:val="24743D73"/>
    <w:rsid w:val="24B66B2A"/>
    <w:rsid w:val="24C22E52"/>
    <w:rsid w:val="25F47B1B"/>
    <w:rsid w:val="26875E1E"/>
    <w:rsid w:val="26C60506"/>
    <w:rsid w:val="2812467F"/>
    <w:rsid w:val="2884319B"/>
    <w:rsid w:val="290459E6"/>
    <w:rsid w:val="292E245A"/>
    <w:rsid w:val="2A0950C4"/>
    <w:rsid w:val="2B3C5653"/>
    <w:rsid w:val="2CC04080"/>
    <w:rsid w:val="2D47541C"/>
    <w:rsid w:val="2F644151"/>
    <w:rsid w:val="2F9E4B9A"/>
    <w:rsid w:val="31724227"/>
    <w:rsid w:val="31D2326E"/>
    <w:rsid w:val="323820F3"/>
    <w:rsid w:val="34126875"/>
    <w:rsid w:val="358762BC"/>
    <w:rsid w:val="36E2290A"/>
    <w:rsid w:val="37A53F40"/>
    <w:rsid w:val="37A94669"/>
    <w:rsid w:val="39FA799C"/>
    <w:rsid w:val="3BDD7E0B"/>
    <w:rsid w:val="3C263394"/>
    <w:rsid w:val="3C6A01F0"/>
    <w:rsid w:val="3CD75657"/>
    <w:rsid w:val="3D505997"/>
    <w:rsid w:val="3D643DD4"/>
    <w:rsid w:val="3E9961D1"/>
    <w:rsid w:val="3F021FDE"/>
    <w:rsid w:val="41A7090F"/>
    <w:rsid w:val="41B825C1"/>
    <w:rsid w:val="429222B7"/>
    <w:rsid w:val="42D93318"/>
    <w:rsid w:val="434D621C"/>
    <w:rsid w:val="438E7274"/>
    <w:rsid w:val="43A06601"/>
    <w:rsid w:val="4502164A"/>
    <w:rsid w:val="45A22FF3"/>
    <w:rsid w:val="463A1B93"/>
    <w:rsid w:val="473B6EDA"/>
    <w:rsid w:val="49874C6A"/>
    <w:rsid w:val="4A25472D"/>
    <w:rsid w:val="4CB13561"/>
    <w:rsid w:val="4DE13DC5"/>
    <w:rsid w:val="4E2F9C3B"/>
    <w:rsid w:val="4E6F079A"/>
    <w:rsid w:val="4FA767AB"/>
    <w:rsid w:val="505A1E0F"/>
    <w:rsid w:val="508D6206"/>
    <w:rsid w:val="50C0793F"/>
    <w:rsid w:val="51C1778D"/>
    <w:rsid w:val="51FD721E"/>
    <w:rsid w:val="528E40C9"/>
    <w:rsid w:val="529A5329"/>
    <w:rsid w:val="54844BC8"/>
    <w:rsid w:val="54C307BE"/>
    <w:rsid w:val="54C419FE"/>
    <w:rsid w:val="553511C0"/>
    <w:rsid w:val="557C3E0D"/>
    <w:rsid w:val="55E23203"/>
    <w:rsid w:val="56124592"/>
    <w:rsid w:val="569D43E7"/>
    <w:rsid w:val="56C86658"/>
    <w:rsid w:val="595C610F"/>
    <w:rsid w:val="59CE26E1"/>
    <w:rsid w:val="5A285BFD"/>
    <w:rsid w:val="5B802E04"/>
    <w:rsid w:val="5BC84047"/>
    <w:rsid w:val="5C273041"/>
    <w:rsid w:val="5DB54391"/>
    <w:rsid w:val="62CA2460"/>
    <w:rsid w:val="63421E7E"/>
    <w:rsid w:val="63BE2365"/>
    <w:rsid w:val="65030B57"/>
    <w:rsid w:val="65B83F5B"/>
    <w:rsid w:val="66836E2C"/>
    <w:rsid w:val="668625A8"/>
    <w:rsid w:val="679D3030"/>
    <w:rsid w:val="681E3E5C"/>
    <w:rsid w:val="688807B2"/>
    <w:rsid w:val="69A85811"/>
    <w:rsid w:val="69DE6598"/>
    <w:rsid w:val="6B193219"/>
    <w:rsid w:val="6D446E89"/>
    <w:rsid w:val="6DB6473E"/>
    <w:rsid w:val="6DD13CEC"/>
    <w:rsid w:val="6E5875CD"/>
    <w:rsid w:val="6E716996"/>
    <w:rsid w:val="6F305E87"/>
    <w:rsid w:val="706271B0"/>
    <w:rsid w:val="71B99677"/>
    <w:rsid w:val="726E234F"/>
    <w:rsid w:val="73AC51EF"/>
    <w:rsid w:val="73E37EC9"/>
    <w:rsid w:val="743809E4"/>
    <w:rsid w:val="74E45DE2"/>
    <w:rsid w:val="75897E1A"/>
    <w:rsid w:val="75DE5DE4"/>
    <w:rsid w:val="760F65E4"/>
    <w:rsid w:val="76914068"/>
    <w:rsid w:val="7695507C"/>
    <w:rsid w:val="78E05083"/>
    <w:rsid w:val="79C56C8A"/>
    <w:rsid w:val="7B826EA5"/>
    <w:rsid w:val="7D9E3E99"/>
    <w:rsid w:val="7EFDEDA7"/>
    <w:rsid w:val="7F291CF6"/>
    <w:rsid w:val="7FE61B0F"/>
  </w:rsids>
  <m:mathPr>
    <m:lMargin m:val="0"/>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260" w:afterLines="0" w:line="413" w:lineRule="auto"/>
      <w:outlineLvl w:val="1"/>
    </w:pPr>
    <w:rPr>
      <w:rFonts w:ascii="Arial" w:hAnsi="Arial" w:eastAsia="黑体"/>
      <w:b/>
      <w:sz w:val="32"/>
    </w:rPr>
  </w:style>
  <w:style w:type="paragraph" w:styleId="6">
    <w:name w:val="heading 5"/>
    <w:basedOn w:val="1"/>
    <w:next w:val="1"/>
    <w:qFormat/>
    <w:uiPriority w:val="0"/>
    <w:pPr>
      <w:keepNext/>
      <w:keepLines/>
      <w:spacing w:before="280" w:beforeLines="0" w:after="290" w:afterLines="0" w:line="376" w:lineRule="auto"/>
      <w:outlineLvl w:val="4"/>
    </w:pPr>
    <w:rPr>
      <w:b/>
      <w:bCs/>
      <w:kern w:val="2"/>
      <w:sz w:val="28"/>
      <w:szCs w:val="28"/>
    </w:rPr>
  </w:style>
  <w:style w:type="character" w:default="1" w:styleId="11">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spacing w:line="600" w:lineRule="exact"/>
      <w:ind w:firstLine="834" w:firstLineChars="200"/>
      <w:jc w:val="left"/>
    </w:pPr>
    <w:rPr>
      <w:rFonts w:ascii="Times New Roman" w:hAnsi="Times New Roman" w:eastAsia="仿宋_GB2312"/>
      <w:sz w:val="32"/>
    </w:rPr>
  </w:style>
  <w:style w:type="paragraph" w:styleId="3">
    <w:name w:val="Body Text Indent"/>
    <w:basedOn w:val="1"/>
    <w:next w:val="4"/>
    <w:qFormat/>
    <w:uiPriority w:val="0"/>
    <w:pPr>
      <w:ind w:left="420" w:leftChars="200"/>
    </w:pPr>
  </w:style>
  <w:style w:type="paragraph" w:styleId="4">
    <w:name w:val="Subtitle"/>
    <w:basedOn w:val="1"/>
    <w:next w:val="1"/>
    <w:qFormat/>
    <w:uiPriority w:val="0"/>
    <w:pPr>
      <w:wordWrap w:val="0"/>
      <w:spacing w:after="60"/>
      <w:jc w:val="center"/>
    </w:pPr>
    <w:rPr>
      <w:rFonts w:ascii="Calibri" w:hAnsi="Calibri" w:eastAsia="宋体" w:cs="Times New Roman"/>
      <w:sz w:val="24"/>
      <w:szCs w:val="22"/>
      <w:lang w:val="en-US" w:eastAsia="zh-CN" w:bidi="ar-SA"/>
    </w:rPr>
  </w:style>
  <w:style w:type="paragraph" w:styleId="7">
    <w:name w:val="annotation text"/>
    <w:basedOn w:val="1"/>
    <w:qFormat/>
    <w:uiPriority w:val="0"/>
    <w:pPr>
      <w:jc w:val="left"/>
    </w:pPr>
  </w:style>
  <w:style w:type="paragraph" w:styleId="8">
    <w:name w:val="Plain Text"/>
    <w:basedOn w:val="1"/>
    <w:qFormat/>
    <w:uiPriority w:val="0"/>
    <w:rPr>
      <w:rFonts w:ascii="宋体" w:hAnsi="Courier New"/>
      <w:kern w:val="2"/>
      <w:sz w:val="21"/>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0"/>
  </w:style>
  <w:style w:type="character" w:styleId="13">
    <w:name w:val="FollowedHyperlink"/>
    <w:basedOn w:val="11"/>
    <w:qFormat/>
    <w:uiPriority w:val="0"/>
    <w:rPr>
      <w:color w:val="174B73"/>
      <w:u w:val="none"/>
    </w:rPr>
  </w:style>
  <w:style w:type="character" w:styleId="14">
    <w:name w:val="Hyperlink"/>
    <w:basedOn w:val="11"/>
    <w:qFormat/>
    <w:uiPriority w:val="0"/>
    <w:rPr>
      <w:color w:val="174B73"/>
      <w:u w:val="none"/>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7">
    <w:name w:val="列出段落1"/>
    <w:basedOn w:val="1"/>
    <w:qFormat/>
    <w:uiPriority w:val="0"/>
    <w:pPr>
      <w:ind w:firstLine="420" w:firstLineChars="200"/>
    </w:pPr>
    <w:rPr>
      <w:rFonts w:ascii="Calibri" w:hAnsi="Calibri"/>
      <w:szCs w:val="22"/>
    </w:rPr>
  </w:style>
  <w:style w:type="character" w:customStyle="1" w:styleId="18">
    <w:name w:val="module-textbox"/>
    <w:basedOn w:val="11"/>
    <w:qFormat/>
    <w:uiPriority w:val="0"/>
  </w:style>
  <w:style w:type="character" w:customStyle="1" w:styleId="19">
    <w:name w:val="mt-enabled"/>
    <w:basedOn w:val="11"/>
    <w:qFormat/>
    <w:uiPriority w:val="0"/>
    <w:rPr>
      <w:bdr w:val="single" w:color="E0E0E0" w:sz="6" w:space="0"/>
      <w:shd w:val="clear" w:color="auto" w:fill="FFFFFF"/>
    </w:rPr>
  </w:style>
  <w:style w:type="character" w:customStyle="1" w:styleId="20">
    <w:name w:val="error"/>
    <w:basedOn w:val="11"/>
    <w:qFormat/>
    <w:uiPriority w:val="0"/>
    <w:rPr>
      <w:bdr w:val="single" w:color="FF0000" w:sz="6" w:space="0"/>
      <w:shd w:val="clear" w:color="auto" w:fill="FECCCF"/>
    </w:rPr>
  </w:style>
  <w:style w:type="character" w:customStyle="1" w:styleId="21">
    <w:name w:val="mt-disabled"/>
    <w:basedOn w:val="11"/>
    <w:qFormat/>
    <w:uiPriority w:val="0"/>
    <w:rPr>
      <w:bdr w:val="single" w:color="E0E0E0" w:sz="6" w:space="0"/>
      <w:shd w:val="clear" w:color="auto" w:fill="EEEEEE"/>
    </w:rPr>
  </w:style>
  <w:style w:type="character" w:customStyle="1" w:styleId="22">
    <w:name w:val="success"/>
    <w:basedOn w:val="11"/>
    <w:qFormat/>
    <w:uiPriority w:val="0"/>
    <w:rPr>
      <w:bdr w:val="single" w:color="008000" w:sz="6" w:space="0"/>
      <w:shd w:val="clear" w:color="auto" w:fill="E0FF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9374</Words>
  <Characters>9812</Characters>
  <Lines>0</Lines>
  <Paragraphs>0</Paragraphs>
  <ScaleCrop>false</ScaleCrop>
  <LinksUpToDate>false</LinksUpToDate>
  <CharactersWithSpaces>10302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武媛</cp:lastModifiedBy>
  <cp:lastPrinted>2020-04-16T11:14:00Z</cp:lastPrinted>
  <dcterms:modified xsi:type="dcterms:W3CDTF">2023-08-11T07:28:10Z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F8ED563176F04F57A64F43AC66F01FEC</vt:lpwstr>
  </property>
</Properties>
</file>