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EB86">
      <w:pPr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竞 买 协 议</w:t>
      </w:r>
    </w:p>
    <w:p w14:paraId="3997B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 w14:paraId="29476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拍卖人（简称甲方）：河北大众拍卖有限责任公司</w:t>
      </w:r>
    </w:p>
    <w:p w14:paraId="13F18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竞买人（简称乙方）：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5DAD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移动电话：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5D13F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 w14:paraId="07C0A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根据《中华人民共和国拍卖法》和相关法律法规，就乙方参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中拍平台（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https://paimai.caa123.org.cn/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举行的拍卖会，双方达成如下协议：</w:t>
      </w:r>
    </w:p>
    <w:p w14:paraId="3F64D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拍卖标的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物</w:t>
      </w:r>
    </w:p>
    <w:p w14:paraId="663B3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标的名称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废盘扣，轮扣等废旧物资一批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竞买保证金金额：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10万元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，佣金：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  <w:u w:val="single"/>
        </w:rPr>
        <w:t>成交价</w:t>
      </w:r>
      <w:r>
        <w:rPr>
          <w:rFonts w:hint="eastAsia" w:ascii="仿宋" w:hAnsi="仿宋" w:eastAsia="仿宋" w:cs="仿宋"/>
          <w:spacing w:val="-20"/>
          <w:sz w:val="32"/>
          <w:szCs w:val="32"/>
          <w:u w:val="single"/>
          <w:lang w:val="en-US" w:eastAsia="zh-CN"/>
        </w:rPr>
        <w:t xml:space="preserve">* 3 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。起拍价：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1800元/吨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，标的设有保留价，不达保留价不成交。标的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预估数量为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700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最终数量以买、卖双方共同认可的过磅数量为准。</w:t>
      </w:r>
    </w:p>
    <w:p w14:paraId="30FF8974">
      <w:pPr>
        <w:pStyle w:val="2"/>
        <w:ind w:left="0" w:leftChars="0" w:firstLine="0" w:firstLineChars="0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二、竞买保证金、拍卖佣金、成交价款的支付</w:t>
      </w:r>
    </w:p>
    <w:p w14:paraId="08760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1.竞买保证金：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乙方应按《拍卖公告》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及《竞买须知》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在有效时间内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向甲方指定账户交纳竞买保证金（竞买保证金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不冲抵拍卖成交价款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未按照要求支付的按照《竞买须知》相关要求追责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竞买保证金的退回参照《竞买须知》。</w:t>
      </w:r>
    </w:p>
    <w:p w14:paraId="30A5E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竞买保证金交至：</w:t>
      </w:r>
    </w:p>
    <w:p w14:paraId="4295A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账户名称：河北大众拍卖有限责任公司</w:t>
      </w:r>
    </w:p>
    <w:p w14:paraId="62220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开 户 行：华夏银行石家庄分行营业部</w:t>
      </w:r>
    </w:p>
    <w:p w14:paraId="457CB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账    号：4730880001819100021122</w:t>
      </w:r>
    </w:p>
    <w:p w14:paraId="58B4A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2.拍卖佣金：拍卖成交后，买受人须在2个工作日内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向甲方指定账户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支付拍卖佣金，未按照要求支付的按照《竞买须知》相关规定追责。</w:t>
      </w:r>
    </w:p>
    <w:p w14:paraId="53D48BAE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拍卖佣金账户同竞买保证金账户。</w:t>
      </w:r>
    </w:p>
    <w:p w14:paraId="14086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3.成交价款：拍卖成交后，买受人须在2个工作日内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与委托方签订《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废旧物资买卖合同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后3日内，买受人向委托人指定账户支付合同价款的50%作为预付款，方可开始提货；当双方结算完成后买受人需向委托人支付剩余价款，委托人向买受人开具增值税专用发票。未按照要求支付的按照《竞买须知》相关规定追责。</w:t>
      </w:r>
    </w:p>
    <w:p w14:paraId="1406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、标的物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的交付</w:t>
      </w:r>
    </w:p>
    <w:p w14:paraId="0939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乙方竞买成交，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按照《竞买须知》要求在2个工作日内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付清拍卖佣金后，甲方将向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乙方出具《拍卖成交确认书》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《拍卖成交确认书》与委托方签署《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废旧物资买卖合同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办理标的物交付手续。委托人负责拍卖成交标的的交付。</w:t>
      </w:r>
    </w:p>
    <w:p w14:paraId="05C76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甲方声明</w:t>
      </w:r>
    </w:p>
    <w:p w14:paraId="38856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甲方严格按照《中华人民共和国拍卖法》的规定实施本次拍卖。拍卖过程中，甲方如发现乙方出现违反《中华人民共和国拍卖法》情况的，有权中止本次拍卖会。</w:t>
      </w:r>
    </w:p>
    <w:p w14:paraId="24A13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本次拍卖不排除委托方因各种原因在拍卖会前通知,暂缓、中止、撤回本次拍卖项目,因此给乙方造成的相应损失由乙方自行承担,委托方和甲方不承担任何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83E8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甲方所制作的资料仅供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参考，尽管甲方已尽心尽力对拍卖标的物进行了审查、了解，但仍不能排除该标的物有可能还存在未知的瑕疵，因此，乙方应在拍卖日前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了解相关情况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对标的物成交后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涉及的手续及费用等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行调查。</w:t>
      </w:r>
    </w:p>
    <w:p w14:paraId="156D3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所提供的相关文字资料、工作人员的介绍可能会有笔误、口误，仅供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竞买人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，以现场踏勘为准。</w:t>
      </w:r>
    </w:p>
    <w:p w14:paraId="2951DC82">
      <w:pPr>
        <w:pStyle w:val="2"/>
        <w:ind w:left="0"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5.其他未尽事项参照《竞买须知》和《中华人民共和国拍卖法》。</w:t>
      </w:r>
    </w:p>
    <w:p w14:paraId="3926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、乙方承诺</w:t>
      </w:r>
    </w:p>
    <w:p w14:paraId="06DA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1.拍卖前已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专业人员在规定的现场踏勘时间内，对标的资产进行全面勘察，已全面了解了标的资产的所有情况，充分知晓并认可标的资产可能存在的所有风险及瑕疵。成交后，按约定无条件按时足额支付约定价款、办理交接等相关手续，并愿承担一切责任与风险。</w:t>
      </w:r>
    </w:p>
    <w:p w14:paraId="15F2C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竞买成交后，按照约定期限支付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成交价款及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拍卖佣金。</w:t>
      </w:r>
    </w:p>
    <w:p w14:paraId="7A88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在约定期限内与委托方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办理标的物交接手续。</w:t>
      </w:r>
    </w:p>
    <w:p w14:paraId="4E7C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4.乙方已详细阅读本场拍卖会《拍卖公告》、《竞买须知》及附件内容，认可并遵守其所有规定内容。</w:t>
      </w:r>
    </w:p>
    <w:p w14:paraId="632FA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、特别说明</w:t>
      </w:r>
    </w:p>
    <w:p w14:paraId="50E0F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1、本次拍卖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废盘扣，轮扣等废旧物资均为已使用过的废旧物品，委托人及拍卖人不保证所销售的废旧物资是可用的,不对其安全、质量和技术性能负责, 无论买受人将废旧物资用于何种目的, 委托人及拍卖人均不承担任何产品质量责任。</w:t>
      </w:r>
    </w:p>
    <w:p w14:paraId="58AA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2、交货方式：买受人自提。</w:t>
      </w:r>
    </w:p>
    <w:p w14:paraId="742C3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3、计量方式：过磅称重计量，过磅费用由买受人承担。在提货地点附近选择双方认可的磅房称重，以磅房出具的磅单净重数量为准，双方签认。</w:t>
      </w:r>
    </w:p>
    <w:p w14:paraId="5C84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4、其他：废旧物资的拆解、切割、装车、运输等均由买受人自行完成，涉及的相关费用由买受人自行承担。</w:t>
      </w:r>
    </w:p>
    <w:p w14:paraId="7AB88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5、权利及义务：</w:t>
      </w:r>
    </w:p>
    <w:p w14:paraId="2E978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5.1买受人在提货作业期间，应遵守委托人的安全规则及要求，做好安全措施。买受人作业人员、车辆应服从委托人的现场管理，不得影响委托人的正常生产活动。禁止夜间作业。</w:t>
      </w:r>
    </w:p>
    <w:p w14:paraId="32D77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5.2买受人在提货作业期间，应在指定范围内工作，做好安全拆解、吊装、运输方案。如因买受人原因发生安全事故并导致损失的，由买受人承担一切安全责任和责任事故的经济赔偿。</w:t>
      </w:r>
    </w:p>
    <w:p w14:paraId="15942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5.3买受人在提货作业期间，应确保现场的清洁工作。给委托人或第三方造成环境污染的，买受人自行承担环保责任。</w:t>
      </w:r>
    </w:p>
    <w:p w14:paraId="5D16F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5.4买受人按照合同约定支付合同价款。买受人提货时间超出规定提货时间10天的，视为不履行合同。</w:t>
      </w:r>
    </w:p>
    <w:p w14:paraId="0626C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5.5委托人安排专人做好现场监督管理和指挥协调工作。委托人确认不具备现场拆解条件的废旧材料，买受人必须整体运出。</w:t>
      </w:r>
    </w:p>
    <w:p w14:paraId="70AF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5.6委托人指定现场人员负责对现场材料进行确认。经确认为拟出售的废旧物资，买受人必须无条件全部提货；对确认留用的，买受人不得私自装车。</w:t>
      </w:r>
    </w:p>
    <w:p w14:paraId="392E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5.7委托人有权检查装车材料并对出售的废旧物资进行再次确认。</w:t>
      </w:r>
    </w:p>
    <w:p w14:paraId="10166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6、合同签订后3日内，买受人向委托人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指定账户支付合同价款的50%作为预付款，方可开始提货；当双方结算完成后买受人需向委托人支付剩余价款。</w:t>
      </w:r>
    </w:p>
    <w:p w14:paraId="3D487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本协议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《拍卖公告》、《竞买须知》及附件，以上文件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为本协议的重要组成部分，乙方应详细阅读，拍卖成交后严格按照协议的规定执行，并不得以未详细阅读或未取得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附件为由提出退还标的物或者毁约。</w:t>
      </w:r>
    </w:p>
    <w:p w14:paraId="31C1D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8、中拍平台于2021年6月1日起收取软件使用费，费用由买受人承担，具体标准及执行规则见《平台收费规则》。</w:t>
      </w:r>
    </w:p>
    <w:p w14:paraId="058B588F">
      <w:pPr>
        <w:pStyle w:val="2"/>
        <w:rPr>
          <w:rFonts w:hint="eastAsia"/>
          <w:lang w:eastAsia="zh-CN"/>
        </w:rPr>
      </w:pPr>
    </w:p>
    <w:p w14:paraId="11F76D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纠纷解决：</w:t>
      </w:r>
    </w:p>
    <w:p w14:paraId="334C8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双方在履行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过程中发生争议，可以通过友好协商解决，协商仍无法解决争议的，可选择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在甲方所在地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提起诉讼。</w:t>
      </w:r>
    </w:p>
    <w:p w14:paraId="04D9D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本协议一式两份，甲方一份、乙方一份。自甲、乙双方签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签字后生效。</w:t>
      </w:r>
    </w:p>
    <w:p w14:paraId="3338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D7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签章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乙方签章</w:t>
      </w:r>
    </w:p>
    <w:p w14:paraId="5453D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834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87E14D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304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4A60D">
    <w:pPr>
      <w:pStyle w:val="3"/>
      <w:ind w:firstLine="4050" w:firstLineChars="2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5BD1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2F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BB06C">
    <w:pPr>
      <w:pStyle w:val="4"/>
      <w:pBdr>
        <w:bottom w:val="none" w:color="auto" w:sz="0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ACC5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DC20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A9B59"/>
    <w:multiLevelType w:val="singleLevel"/>
    <w:tmpl w:val="F92A9B5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WU3OWI5MGRhZDBlZmVhNTg4NTVmY2U2MDA4MGMifQ=="/>
  </w:docVars>
  <w:rsids>
    <w:rsidRoot w:val="62A91FD3"/>
    <w:rsid w:val="08493DEA"/>
    <w:rsid w:val="0BB97C7D"/>
    <w:rsid w:val="15246AA6"/>
    <w:rsid w:val="192F2DCF"/>
    <w:rsid w:val="1DDB5FFF"/>
    <w:rsid w:val="24563BDB"/>
    <w:rsid w:val="256762FD"/>
    <w:rsid w:val="30147100"/>
    <w:rsid w:val="30D277EE"/>
    <w:rsid w:val="44BE35E3"/>
    <w:rsid w:val="52D460D7"/>
    <w:rsid w:val="59E60A81"/>
    <w:rsid w:val="5C0538C8"/>
    <w:rsid w:val="5D5056FC"/>
    <w:rsid w:val="5D7E2D63"/>
    <w:rsid w:val="62A91FD3"/>
    <w:rsid w:val="674808A2"/>
    <w:rsid w:val="737E009A"/>
    <w:rsid w:val="7B1448AF"/>
    <w:rsid w:val="7CC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2179</Words>
  <Characters>2270</Characters>
  <Lines>0</Lines>
  <Paragraphs>0</Paragraphs>
  <TotalTime>0</TotalTime>
  <ScaleCrop>false</ScaleCrop>
  <LinksUpToDate>false</LinksUpToDate>
  <CharactersWithSpaces>2483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2025-07-18T07:53:00Z</dcterms:created>
  <dc:creator>牛计生</dc:creator>
  <cp:lastModifiedBy>崔国哲</cp:lastModifiedBy>
  <dcterms:modified xsi:type="dcterms:W3CDTF">2025-09-15T03:50:49Z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087C5D053DFF4BFFA14AACA7B6E5BBD6_11</vt:lpwstr>
  </property>
</Properties>
</file>