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86D1">
      <w:pPr>
        <w:spacing w:line="540" w:lineRule="exact"/>
        <w:jc w:val="center"/>
        <w:rPr>
          <w:rFonts w:ascii="方正小标宋简体" w:eastAsia="方正小标宋简体"/>
          <w:b/>
          <w:sz w:val="36"/>
          <w:szCs w:val="32"/>
        </w:rPr>
      </w:pPr>
      <w:r>
        <w:rPr>
          <w:rFonts w:hint="eastAsia" w:ascii="方正小标宋简体" w:eastAsia="方正小标宋简体"/>
          <w:b/>
          <w:sz w:val="36"/>
          <w:szCs w:val="32"/>
          <w:lang w:val="en-US" w:eastAsia="zh-CN"/>
        </w:rPr>
        <w:t>咖啡店</w:t>
      </w:r>
      <w:r>
        <w:rPr>
          <w:rFonts w:hint="eastAsia" w:ascii="方正小标宋简体" w:eastAsia="方正小标宋简体"/>
          <w:b/>
          <w:sz w:val="36"/>
          <w:szCs w:val="32"/>
        </w:rPr>
        <w:t>拍卖租赁权的房屋情况及承租要求</w:t>
      </w:r>
    </w:p>
    <w:p w14:paraId="449A37B5">
      <w:pPr>
        <w:spacing w:line="540" w:lineRule="exact"/>
        <w:ind w:firstLine="640" w:firstLineChars="200"/>
        <w:rPr>
          <w:rFonts w:ascii="仿宋_GB2312" w:eastAsia="仿宋_GB2312"/>
          <w:sz w:val="32"/>
          <w:szCs w:val="32"/>
        </w:rPr>
      </w:pPr>
    </w:p>
    <w:p w14:paraId="33472EBF">
      <w:pPr>
        <w:ind w:firstLine="643" w:firstLineChars="200"/>
        <w:rPr>
          <w:rFonts w:hint="eastAsia" w:ascii="仿宋_GB2312" w:eastAsia="仿宋_GB2312"/>
          <w:sz w:val="32"/>
          <w:szCs w:val="32"/>
        </w:rPr>
      </w:pPr>
      <w:bookmarkStart w:id="0" w:name="OLE_LINK107"/>
      <w:bookmarkStart w:id="1" w:name="OLE_LINK4"/>
      <w:bookmarkStart w:id="2" w:name="OLE_LINK3"/>
      <w:r>
        <w:rPr>
          <w:rFonts w:hint="eastAsia" w:ascii="仿宋_GB2312" w:eastAsia="仿宋_GB2312"/>
          <w:b/>
          <w:sz w:val="32"/>
          <w:szCs w:val="32"/>
        </w:rPr>
        <w:t>1.房屋位置及面积</w:t>
      </w:r>
      <w:r>
        <w:rPr>
          <w:rFonts w:hint="eastAsia" w:ascii="仿宋_GB2312" w:eastAsia="仿宋_GB2312"/>
          <w:b w:val="0"/>
          <w:bCs/>
          <w:sz w:val="32"/>
          <w:szCs w:val="32"/>
          <w:lang w:val="en-US" w:eastAsia="zh-CN"/>
        </w:rPr>
        <w:t>：1号公共教学楼一层东侧大厅。租期结束后，建筑物自动归校方所有，不得私自拆出。参</w:t>
      </w:r>
      <w:r>
        <w:rPr>
          <w:rFonts w:hint="eastAsia" w:ascii="仿宋_GB2312" w:eastAsia="仿宋_GB2312"/>
          <w:b w:val="0"/>
          <w:bCs/>
          <w:sz w:val="32"/>
          <w:szCs w:val="32"/>
        </w:rPr>
        <w:t>加拍卖视为认可房屋现状。</w:t>
      </w:r>
    </w:p>
    <w:p w14:paraId="39E8C691">
      <w:pPr>
        <w:spacing w:line="560" w:lineRule="exact"/>
        <w:ind w:firstLine="643" w:firstLineChars="200"/>
        <w:rPr>
          <w:rFonts w:hint="eastAsia" w:ascii="仿宋_GB2312" w:eastAsia="仿宋_GB2312" w:cs="Times New Roman"/>
          <w:b/>
          <w:sz w:val="32"/>
          <w:szCs w:val="32"/>
          <w:highlight w:val="none"/>
        </w:rPr>
      </w:pPr>
      <w:r>
        <w:rPr>
          <w:rFonts w:hint="eastAsia" w:ascii="仿宋_GB2312" w:eastAsia="仿宋_GB2312"/>
          <w:b/>
          <w:sz w:val="32"/>
          <w:szCs w:val="32"/>
          <w:highlight w:val="none"/>
        </w:rPr>
        <w:t>2.出</w:t>
      </w:r>
      <w:r>
        <w:rPr>
          <w:rFonts w:hint="eastAsia" w:ascii="仿宋_GB2312" w:eastAsia="仿宋_GB2312" w:cs="Times New Roman"/>
          <w:b/>
          <w:sz w:val="32"/>
          <w:szCs w:val="32"/>
          <w:highlight w:val="none"/>
        </w:rPr>
        <w:t>租方：</w:t>
      </w:r>
      <w:r>
        <w:rPr>
          <w:rFonts w:hint="eastAsia" w:ascii="仿宋_GB2312" w:eastAsia="仿宋_GB2312" w:cs="Times New Roman"/>
          <w:b w:val="0"/>
          <w:bCs/>
          <w:sz w:val="32"/>
          <w:szCs w:val="32"/>
          <w:highlight w:val="none"/>
          <w:u w:val="single"/>
        </w:rPr>
        <w:t>河北地质大学</w:t>
      </w:r>
      <w:r>
        <w:rPr>
          <w:rFonts w:hint="eastAsia" w:ascii="仿宋_GB2312" w:eastAsia="仿宋_GB2312" w:cs="Times New Roman"/>
          <w:b w:val="0"/>
          <w:bCs/>
          <w:sz w:val="32"/>
          <w:szCs w:val="32"/>
          <w:highlight w:val="none"/>
        </w:rPr>
        <w:t>。</w:t>
      </w:r>
    </w:p>
    <w:p w14:paraId="4B5C2773">
      <w:pPr>
        <w:spacing w:line="560" w:lineRule="exact"/>
        <w:ind w:firstLine="643" w:firstLineChars="200"/>
        <w:rPr>
          <w:rFonts w:ascii="仿宋_GB2312" w:eastAsia="仿宋_GB2312"/>
          <w:sz w:val="32"/>
          <w:szCs w:val="32"/>
          <w:highlight w:val="none"/>
          <w:u w:val="single"/>
        </w:rPr>
      </w:pPr>
      <w:r>
        <w:rPr>
          <w:rFonts w:hint="eastAsia" w:ascii="仿宋_GB2312" w:eastAsia="仿宋_GB2312"/>
          <w:b/>
          <w:sz w:val="32"/>
          <w:szCs w:val="32"/>
          <w:highlight w:val="none"/>
        </w:rPr>
        <w:t>3.房屋租赁用途：</w:t>
      </w:r>
      <w:r>
        <w:rPr>
          <w:rFonts w:hint="eastAsia" w:ascii="仿宋_GB2312" w:eastAsia="仿宋_GB2312"/>
          <w:b/>
          <w:sz w:val="32"/>
          <w:szCs w:val="32"/>
          <w:highlight w:val="none"/>
          <w:u w:val="single"/>
          <w:lang w:val="en-US" w:eastAsia="zh-CN"/>
        </w:rPr>
        <w:t xml:space="preserve"> </w:t>
      </w:r>
      <w:r>
        <w:rPr>
          <w:rFonts w:hint="eastAsia" w:ascii="宋体" w:hAnsi="宋体" w:eastAsia="宋体" w:cs="宋体"/>
          <w:b w:val="0"/>
          <w:bCs/>
          <w:sz w:val="28"/>
          <w:szCs w:val="28"/>
          <w:highlight w:val="none"/>
          <w:u w:val="single"/>
          <w:lang w:val="en-US" w:eastAsia="zh-CN"/>
        </w:rPr>
        <w:t>咖啡</w:t>
      </w:r>
      <w:r>
        <w:rPr>
          <w:rFonts w:hint="eastAsia" w:ascii="宋体" w:hAnsi="宋体" w:eastAsia="宋体" w:cs="宋体"/>
          <w:b w:val="0"/>
          <w:bCs/>
          <w:i w:val="0"/>
          <w:iCs w:val="0"/>
          <w:caps w:val="0"/>
          <w:color w:val="000000"/>
          <w:spacing w:val="0"/>
          <w:kern w:val="0"/>
          <w:sz w:val="28"/>
          <w:szCs w:val="28"/>
          <w:highlight w:val="none"/>
          <w:u w:val="single"/>
          <w:lang w:val="en-US" w:eastAsia="zh-CN" w:bidi="ar"/>
        </w:rPr>
        <w:t>饮品</w:t>
      </w:r>
      <w:r>
        <w:rPr>
          <w:rFonts w:hint="eastAsia" w:ascii="仿宋_GB2312" w:eastAsia="仿宋_GB2312"/>
          <w:b w:val="0"/>
          <w:bCs/>
          <w:sz w:val="32"/>
          <w:szCs w:val="32"/>
          <w:highlight w:val="none"/>
          <w:u w:val="single"/>
          <w:lang w:val="en-US" w:eastAsia="zh-CN"/>
        </w:rPr>
        <w:t xml:space="preserve"> </w:t>
      </w:r>
    </w:p>
    <w:p w14:paraId="11F08931">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4.拍卖标的：</w:t>
      </w:r>
      <w:r>
        <w:rPr>
          <w:rFonts w:hint="eastAsia" w:ascii="仿宋_GB2312" w:eastAsia="仿宋_GB2312"/>
          <w:sz w:val="32"/>
          <w:szCs w:val="32"/>
          <w:highlight w:val="none"/>
          <w:u w:val="single"/>
          <w:lang w:val="en-US" w:eastAsia="zh-CN"/>
        </w:rPr>
        <w:t>3</w:t>
      </w:r>
      <w:r>
        <w:rPr>
          <w:rFonts w:hint="eastAsia" w:ascii="仿宋_GB2312" w:eastAsia="仿宋_GB2312"/>
          <w:sz w:val="32"/>
          <w:szCs w:val="32"/>
          <w:highlight w:val="none"/>
          <w:u w:val="single"/>
        </w:rPr>
        <w:t>年租赁权</w:t>
      </w:r>
      <w:bookmarkStart w:id="3" w:name="OLE_LINK123"/>
      <w:bookmarkStart w:id="4" w:name="OLE_LINK124"/>
      <w:r>
        <w:rPr>
          <w:rFonts w:hint="eastAsia" w:ascii="仿宋_GB2312" w:eastAsia="仿宋_GB2312"/>
          <w:sz w:val="32"/>
          <w:szCs w:val="32"/>
          <w:highlight w:val="none"/>
        </w:rPr>
        <w:t>，若中途退租，依据《房屋租赁合同》收取违约金并不退履约保证金。</w:t>
      </w:r>
      <w:bookmarkEnd w:id="3"/>
      <w:bookmarkEnd w:id="4"/>
    </w:p>
    <w:p w14:paraId="5AE171E8">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5.拍卖方式：</w:t>
      </w:r>
      <w:r>
        <w:rPr>
          <w:rFonts w:hint="eastAsia" w:ascii="仿宋_GB2312" w:eastAsia="仿宋_GB2312"/>
          <w:sz w:val="32"/>
          <w:szCs w:val="32"/>
          <w:highlight w:val="none"/>
        </w:rPr>
        <w:t>租金保留价为</w:t>
      </w:r>
      <w:r>
        <w:rPr>
          <w:rFonts w:hint="eastAsia" w:ascii="仿宋_GB2312" w:hAnsi="Times New Roman" w:eastAsia="仿宋_GB2312" w:cs="Times New Roman"/>
          <w:sz w:val="28"/>
          <w:szCs w:val="28"/>
          <w:highlight w:val="none"/>
          <w:u w:val="single"/>
          <w:lang w:val="en-US" w:eastAsia="zh-CN"/>
        </w:rPr>
        <w:t>78030</w:t>
      </w:r>
      <w:r>
        <w:rPr>
          <w:rFonts w:hint="eastAsia" w:ascii="仿宋_GB2312" w:eastAsia="仿宋_GB2312"/>
          <w:sz w:val="32"/>
          <w:szCs w:val="32"/>
          <w:highlight w:val="none"/>
        </w:rPr>
        <w:t>元/年；</w:t>
      </w:r>
      <w:bookmarkStart w:id="5" w:name="OLE_LINK16"/>
      <w:bookmarkStart w:id="6" w:name="OLE_LINK15"/>
      <w:r>
        <w:rPr>
          <w:rFonts w:hint="eastAsia" w:ascii="仿宋_GB2312" w:eastAsia="仿宋_GB2312"/>
          <w:sz w:val="32"/>
          <w:szCs w:val="32"/>
          <w:highlight w:val="none"/>
        </w:rPr>
        <w:t>增价拍卖</w:t>
      </w:r>
      <w:bookmarkEnd w:id="5"/>
      <w:bookmarkEnd w:id="6"/>
      <w:r>
        <w:rPr>
          <w:rFonts w:hint="eastAsia" w:ascii="仿宋_GB2312" w:eastAsia="仿宋_GB2312"/>
          <w:sz w:val="32"/>
          <w:szCs w:val="32"/>
          <w:highlight w:val="none"/>
        </w:rPr>
        <w:t>，竞价阶梯为</w:t>
      </w:r>
      <w:r>
        <w:rPr>
          <w:rFonts w:hint="eastAsia" w:ascii="仿宋_GB2312" w:eastAsia="仿宋_GB2312"/>
          <w:sz w:val="32"/>
          <w:szCs w:val="32"/>
          <w:highlight w:val="none"/>
          <w:u w:val="single"/>
          <w:lang w:val="en-US" w:eastAsia="zh-CN"/>
        </w:rPr>
        <w:t>500</w:t>
      </w:r>
      <w:r>
        <w:rPr>
          <w:rFonts w:hint="eastAsia" w:ascii="仿宋_GB2312" w:eastAsia="仿宋_GB2312"/>
          <w:sz w:val="32"/>
          <w:szCs w:val="32"/>
          <w:highlight w:val="none"/>
        </w:rPr>
        <w:t>元，报价最高者成交。</w:t>
      </w:r>
    </w:p>
    <w:p w14:paraId="4023D1B0">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6.物业费等相关费用：</w:t>
      </w:r>
    </w:p>
    <w:p w14:paraId="421AD031">
      <w:pPr>
        <w:spacing w:line="540" w:lineRule="exact"/>
        <w:ind w:firstLine="640" w:firstLineChars="200"/>
        <w:rPr>
          <w:rFonts w:ascii="仿宋_GB2312" w:eastAsia="仿宋_GB2312"/>
          <w:color w:val="auto"/>
          <w:sz w:val="32"/>
          <w:szCs w:val="32"/>
          <w:highlight w:val="none"/>
        </w:rPr>
      </w:pPr>
      <w:r>
        <w:rPr>
          <w:rFonts w:hint="eastAsia" w:ascii="仿宋_GB2312" w:eastAsia="仿宋_GB2312"/>
          <w:sz w:val="32"/>
          <w:szCs w:val="32"/>
          <w:highlight w:val="none"/>
        </w:rPr>
        <w:t>（1）</w:t>
      </w:r>
      <w:r>
        <w:rPr>
          <w:rFonts w:hint="eastAsia" w:ascii="仿宋_GB2312" w:eastAsia="仿宋_GB2312"/>
          <w:color w:val="auto"/>
          <w:sz w:val="32"/>
          <w:szCs w:val="32"/>
          <w:highlight w:val="none"/>
        </w:rPr>
        <w:t>物业费缴出租方，收取标准</w:t>
      </w:r>
      <w:r>
        <w:rPr>
          <w:rFonts w:hint="eastAsia" w:ascii="仿宋_GB2312" w:eastAsia="仿宋_GB2312"/>
          <w:color w:val="auto"/>
          <w:sz w:val="32"/>
          <w:szCs w:val="32"/>
          <w:highlight w:val="none"/>
          <w:u w:val="single"/>
          <w:lang w:val="en-US" w:eastAsia="zh-CN"/>
        </w:rPr>
        <w:t>按校方规定</w:t>
      </w:r>
      <w:r>
        <w:rPr>
          <w:rFonts w:hint="eastAsia" w:ascii="仿宋_GB2312" w:eastAsia="仿宋_GB2312"/>
          <w:color w:val="auto"/>
          <w:sz w:val="32"/>
          <w:szCs w:val="32"/>
          <w:highlight w:val="none"/>
        </w:rPr>
        <w:t>。</w:t>
      </w:r>
    </w:p>
    <w:p w14:paraId="22B438FD">
      <w:pPr>
        <w:spacing w:line="540" w:lineRule="exact"/>
        <w:ind w:firstLine="640" w:firstLineChars="200"/>
        <w:rPr>
          <w:rFonts w:ascii="仿宋_GB2312" w:eastAsia="仿宋_GB2312"/>
          <w:bCs/>
          <w:color w:val="auto"/>
          <w:sz w:val="32"/>
          <w:szCs w:val="32"/>
          <w:highlight w:val="none"/>
        </w:rPr>
      </w:pPr>
      <w:r>
        <w:rPr>
          <w:rFonts w:hint="eastAsia" w:ascii="仿宋_GB2312" w:eastAsia="仿宋_GB2312"/>
          <w:color w:val="auto"/>
          <w:sz w:val="32"/>
          <w:szCs w:val="32"/>
          <w:highlight w:val="none"/>
        </w:rPr>
        <w:t>（2）供暖费收取标准：</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w:t>
      </w:r>
    </w:p>
    <w:p w14:paraId="2411FEB6">
      <w:pPr>
        <w:spacing w:line="560" w:lineRule="exact"/>
        <w:ind w:firstLine="640" w:firstLineChars="200"/>
        <w:rPr>
          <w:rFonts w:ascii="仿宋_GB2312" w:eastAsia="仿宋_GB2312"/>
          <w:bCs/>
          <w:sz w:val="32"/>
          <w:szCs w:val="32"/>
          <w:highlight w:val="none"/>
        </w:rPr>
      </w:pPr>
      <w:r>
        <w:rPr>
          <w:rFonts w:hint="eastAsia" w:ascii="仿宋_GB2312" w:eastAsia="仿宋_GB2312"/>
          <w:bCs/>
          <w:color w:val="auto"/>
          <w:sz w:val="32"/>
          <w:szCs w:val="32"/>
          <w:highlight w:val="none"/>
        </w:rPr>
        <w:t>（3）水电费</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缴纳收取</w:t>
      </w:r>
      <w:r>
        <w:rPr>
          <w:rFonts w:hint="eastAsia" w:ascii="仿宋_GB2312" w:eastAsia="仿宋_GB2312"/>
          <w:bCs/>
          <w:sz w:val="32"/>
          <w:szCs w:val="32"/>
          <w:highlight w:val="none"/>
        </w:rPr>
        <w:t>。</w:t>
      </w:r>
    </w:p>
    <w:p w14:paraId="49BB25F7">
      <w:pPr>
        <w:spacing w:line="56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7.对承租人要求：</w:t>
      </w:r>
    </w:p>
    <w:bookmarkEnd w:id="0"/>
    <w:p w14:paraId="4E882D93">
      <w:pPr>
        <w:spacing w:line="560" w:lineRule="exact"/>
        <w:ind w:firstLine="640" w:firstLineChars="200"/>
        <w:rPr>
          <w:rFonts w:hint="eastAsia" w:ascii="仿宋_GB2312" w:eastAsia="仿宋_GB2312"/>
          <w:color w:val="auto"/>
          <w:sz w:val="32"/>
          <w:szCs w:val="32"/>
          <w:highlight w:val="none"/>
          <w:lang w:eastAsia="zh-CN"/>
        </w:rPr>
      </w:pPr>
      <w:bookmarkStart w:id="7" w:name="OLE_LINK125"/>
      <w:bookmarkStart w:id="8" w:name="OLE_LINK126"/>
      <w:r>
        <w:rPr>
          <w:rFonts w:hint="eastAsia" w:ascii="仿宋_GB2312" w:eastAsia="仿宋_GB2312"/>
          <w:color w:val="auto"/>
          <w:sz w:val="32"/>
          <w:szCs w:val="32"/>
          <w:highlight w:val="none"/>
        </w:rPr>
        <w:t>（1）竞买人须为中华人民共和国境内注册的有限公司，注册资金</w:t>
      </w:r>
      <w:r>
        <w:rPr>
          <w:rFonts w:hint="eastAsia" w:ascii="仿宋_GB2312" w:eastAsia="仿宋_GB2312"/>
          <w:color w:val="auto"/>
          <w:sz w:val="32"/>
          <w:szCs w:val="32"/>
          <w:highlight w:val="none"/>
          <w:lang w:val="en-US" w:eastAsia="zh-CN"/>
        </w:rPr>
        <w:t>200</w:t>
      </w:r>
      <w:r>
        <w:rPr>
          <w:rFonts w:hint="eastAsia" w:ascii="仿宋_GB2312" w:eastAsia="仿宋_GB2312"/>
          <w:color w:val="auto"/>
          <w:sz w:val="32"/>
          <w:szCs w:val="32"/>
          <w:highlight w:val="none"/>
        </w:rPr>
        <w:t>万元以上</w:t>
      </w:r>
      <w:bookmarkStart w:id="11" w:name="_GoBack"/>
      <w:bookmarkEnd w:id="11"/>
      <w:r>
        <w:rPr>
          <w:rFonts w:hint="eastAsia" w:ascii="仿宋_GB2312" w:eastAsia="仿宋_GB2312"/>
          <w:color w:val="auto"/>
          <w:sz w:val="32"/>
          <w:szCs w:val="32"/>
          <w:highlight w:val="none"/>
          <w:lang w:val="en-US" w:eastAsia="zh-CN"/>
        </w:rPr>
        <w:t>，具有合法营业执照，经营范围中有营业范围须包含“饮品”或“奶茶”等相关条款；须提供证明具有独立承担民事责任能力的相关证件原件或公证书原件。</w:t>
      </w:r>
    </w:p>
    <w:p w14:paraId="686774FA">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竞买人</w:t>
      </w:r>
      <w:r>
        <w:rPr>
          <w:rFonts w:hint="eastAsia" w:ascii="仿宋_GB2312" w:eastAsia="仿宋_GB2312"/>
          <w:color w:val="auto"/>
          <w:sz w:val="32"/>
          <w:szCs w:val="32"/>
          <w:highlight w:val="none"/>
          <w:lang w:val="en-US" w:eastAsia="zh-CN"/>
        </w:rPr>
        <w:t>具有有效期的食品经营许可证，许可范围：自制饮品制售等；</w:t>
      </w:r>
      <w:r>
        <w:rPr>
          <w:rFonts w:hint="eastAsia" w:ascii="仿宋_GB2312" w:eastAsia="仿宋_GB2312"/>
          <w:color w:val="auto"/>
          <w:sz w:val="32"/>
          <w:szCs w:val="32"/>
          <w:highlight w:val="none"/>
        </w:rPr>
        <w:t>须提供证明证件原件或公证书原件</w:t>
      </w:r>
      <w:r>
        <w:rPr>
          <w:rFonts w:hint="eastAsia" w:ascii="仿宋_GB2312" w:eastAsia="仿宋_GB2312"/>
          <w:color w:val="auto"/>
          <w:sz w:val="32"/>
          <w:szCs w:val="32"/>
          <w:highlight w:val="none"/>
          <w:lang w:eastAsia="zh-CN"/>
        </w:rPr>
        <w:t>。</w:t>
      </w:r>
    </w:p>
    <w:p w14:paraId="66465624">
      <w:pPr>
        <w:spacing w:line="560" w:lineRule="exact"/>
        <w:ind w:firstLine="640" w:firstLineChars="200"/>
        <w:rPr>
          <w:rFonts w:hint="eastAsia" w:ascii="仿宋_GB2312" w:eastAsia="仿宋_GB2312"/>
          <w:color w:val="auto"/>
          <w:sz w:val="32"/>
          <w:szCs w:val="32"/>
          <w:highlight w:val="none"/>
          <w:lang w:eastAsia="zh-CN"/>
        </w:rPr>
      </w:pPr>
    </w:p>
    <w:p w14:paraId="33D862E8">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近三年在经营活动中没有重大违法记录。未被信用中国网站、中国政府采购网、国家企业信用信息公示系统列入失信被执行人、重大税收违法案件当事人名单、政府采购严重违法失信行为记录名单。（需提供证明文件）</w:t>
      </w:r>
    </w:p>
    <w:p w14:paraId="02038FCE">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）竞买人需提供20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年至预报名截止前≥</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份</w:t>
      </w:r>
      <w:r>
        <w:rPr>
          <w:rFonts w:hint="eastAsia" w:ascii="仿宋_GB2312" w:eastAsia="仿宋_GB2312"/>
          <w:color w:val="auto"/>
          <w:sz w:val="32"/>
          <w:szCs w:val="32"/>
          <w:highlight w:val="none"/>
          <w:lang w:val="en-US" w:eastAsia="zh-CN"/>
        </w:rPr>
        <w:t>高校饮品</w:t>
      </w:r>
      <w:r>
        <w:rPr>
          <w:rFonts w:hint="eastAsia" w:ascii="仿宋_GB2312" w:eastAsia="仿宋_GB2312"/>
          <w:color w:val="auto"/>
          <w:sz w:val="32"/>
          <w:szCs w:val="32"/>
          <w:highlight w:val="none"/>
        </w:rPr>
        <w:t>的业绩证明（合同复印件加盖公章）</w:t>
      </w:r>
      <w:r>
        <w:rPr>
          <w:rFonts w:hint="eastAsia" w:ascii="仿宋_GB2312" w:eastAsia="仿宋_GB2312"/>
          <w:color w:val="auto"/>
          <w:sz w:val="32"/>
          <w:szCs w:val="32"/>
          <w:highlight w:val="none"/>
          <w:lang w:eastAsia="zh-CN"/>
        </w:rPr>
        <w:t>。</w:t>
      </w:r>
    </w:p>
    <w:bookmarkEnd w:id="7"/>
    <w:bookmarkEnd w:id="8"/>
    <w:p w14:paraId="02DCA930">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）不接受联合体报名，不得转借、转租、分租；</w:t>
      </w:r>
    </w:p>
    <w:p w14:paraId="768CE9CC">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（6）竞买人须在拍卖前进行现场踏勘，凭委托人盖章《踏勘证明》参与报名。</w:t>
      </w:r>
    </w:p>
    <w:p w14:paraId="12649E4D">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bookmarkStart w:id="9" w:name="OLE_LINK5"/>
      <w:bookmarkStart w:id="10" w:name="OLE_LINK6"/>
      <w:r>
        <w:rPr>
          <w:rFonts w:hint="eastAsia" w:ascii="仿宋_GB2312" w:eastAsia="仿宋_GB2312"/>
          <w:color w:val="auto"/>
          <w:sz w:val="32"/>
          <w:szCs w:val="32"/>
          <w:highlight w:val="none"/>
        </w:rPr>
        <w:t>出租方与承租人签订《房屋租赁合同》，同时要求承租人</w:t>
      </w:r>
      <w:r>
        <w:rPr>
          <w:rFonts w:hint="eastAsia" w:ascii="仿宋_GB2312" w:eastAsia="仿宋_GB2312"/>
          <w:color w:val="auto"/>
          <w:sz w:val="32"/>
          <w:szCs w:val="32"/>
          <w:highlight w:val="none"/>
          <w:lang w:val="en-US" w:eastAsia="zh-CN"/>
        </w:rPr>
        <w:t>按照学校相关规定缴纳</w:t>
      </w:r>
      <w:r>
        <w:rPr>
          <w:rFonts w:hint="eastAsia" w:ascii="仿宋_GB2312" w:eastAsia="仿宋_GB2312"/>
          <w:color w:val="auto"/>
          <w:sz w:val="32"/>
          <w:szCs w:val="32"/>
          <w:highlight w:val="none"/>
        </w:rPr>
        <w:t>履约保证金</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租金</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rPr>
        <w:t>物业费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先缴后租</w:t>
      </w:r>
      <w:r>
        <w:rPr>
          <w:rFonts w:hint="eastAsia" w:ascii="仿宋_GB2312" w:eastAsia="仿宋_GB2312"/>
          <w:sz w:val="32"/>
          <w:szCs w:val="32"/>
          <w:highlight w:val="none"/>
        </w:rPr>
        <w:t>；</w:t>
      </w:r>
    </w:p>
    <w:p w14:paraId="7E8FBDD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）履约保证金规定：合同到期若承租方无违约，出租方将无息退还；若因违约被出租方解除合同的，不予退还履约保证金</w:t>
      </w:r>
      <w:bookmarkEnd w:id="9"/>
      <w:bookmarkEnd w:id="10"/>
      <w:r>
        <w:rPr>
          <w:rFonts w:hint="eastAsia" w:ascii="仿宋_GB2312" w:eastAsia="仿宋_GB2312"/>
          <w:sz w:val="32"/>
          <w:szCs w:val="32"/>
        </w:rPr>
        <w:t>；</w:t>
      </w:r>
    </w:p>
    <w:p w14:paraId="1C292CCF">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9</w:t>
      </w:r>
      <w:r>
        <w:rPr>
          <w:rFonts w:hint="eastAsia" w:ascii="仿宋_GB2312" w:eastAsia="仿宋_GB2312"/>
          <w:bCs/>
          <w:sz w:val="32"/>
          <w:szCs w:val="32"/>
        </w:rPr>
        <w:t>）装修前需报出租方审批，并接受</w:t>
      </w:r>
      <w:r>
        <w:rPr>
          <w:rFonts w:hint="eastAsia" w:ascii="仿宋_GB2312" w:eastAsia="仿宋_GB2312" w:cs="Times New Roman"/>
          <w:b w:val="0"/>
          <w:bCs/>
          <w:sz w:val="32"/>
          <w:szCs w:val="32"/>
          <w:u w:val="single"/>
        </w:rPr>
        <w:t>河北地质大学</w:t>
      </w:r>
      <w:r>
        <w:rPr>
          <w:rFonts w:hint="eastAsia" w:ascii="仿宋_GB2312" w:eastAsia="仿宋_GB2312"/>
          <w:bCs/>
          <w:sz w:val="32"/>
          <w:szCs w:val="32"/>
        </w:rPr>
        <w:t>相关管理部门监督；</w:t>
      </w:r>
    </w:p>
    <w:p w14:paraId="47C7AFA6">
      <w:pPr>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10</w:t>
      </w:r>
      <w:r>
        <w:rPr>
          <w:rFonts w:hint="eastAsia" w:ascii="仿宋_GB2312" w:eastAsia="仿宋_GB2312"/>
          <w:bCs/>
          <w:sz w:val="32"/>
          <w:szCs w:val="32"/>
        </w:rPr>
        <w:t>）退房时（含中途退租、因违约被出租方终止合同）不得损坏已装修部分。出租方不赔偿任何装修费用</w:t>
      </w:r>
      <w:r>
        <w:rPr>
          <w:rFonts w:hint="eastAsia" w:ascii="仿宋_GB2312" w:eastAsia="仿宋_GB2312"/>
          <w:bCs/>
          <w:sz w:val="32"/>
          <w:szCs w:val="32"/>
          <w:lang w:eastAsia="zh-CN"/>
        </w:rPr>
        <w:t>，</w:t>
      </w:r>
      <w:r>
        <w:rPr>
          <w:rFonts w:hint="eastAsia" w:ascii="仿宋_GB2312" w:eastAsia="仿宋_GB2312"/>
          <w:bCs/>
          <w:sz w:val="32"/>
          <w:szCs w:val="32"/>
        </w:rPr>
        <w:t>建筑物自动归校方所有。</w:t>
      </w:r>
    </w:p>
    <w:p w14:paraId="4D99BF9C">
      <w:pPr>
        <w:spacing w:line="540" w:lineRule="exact"/>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11</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已在本校经营的不可以参加竞标。</w:t>
      </w:r>
    </w:p>
    <w:p w14:paraId="4C0E3FF4">
      <w:pPr>
        <w:spacing w:line="540" w:lineRule="exact"/>
        <w:ind w:firstLine="640" w:firstLineChars="200"/>
        <w:rPr>
          <w:rFonts w:hint="eastAsia" w:ascii="仿宋_GB2312" w:eastAsia="仿宋_GB2312"/>
          <w:bCs/>
          <w:sz w:val="32"/>
          <w:szCs w:val="32"/>
          <w:highlight w:val="none"/>
        </w:rPr>
      </w:pPr>
    </w:p>
    <w:p w14:paraId="252CC2D0">
      <w:pPr>
        <w:pStyle w:val="6"/>
        <w:ind w:firstLine="960" w:firstLineChars="300"/>
        <w:jc w:val="both"/>
        <w:rPr>
          <w:rFonts w:hint="default" w:ascii="仿宋_GB2312" w:eastAsia="仿宋_GB2312"/>
          <w:bCs/>
          <w:sz w:val="32"/>
          <w:szCs w:val="32"/>
          <w:highlight w:val="none"/>
          <w:lang w:val="en-US" w:eastAsia="zh-CN"/>
        </w:rPr>
      </w:pPr>
      <w:r>
        <w:rPr>
          <w:rFonts w:hint="eastAsia" w:ascii="仿宋_GB2312" w:eastAsia="仿宋_GB2312"/>
          <w:sz w:val="32"/>
          <w:szCs w:val="32"/>
          <w:highlight w:val="none"/>
          <w:lang w:val="en-US" w:eastAsia="zh-CN"/>
        </w:rPr>
        <w:t>以上参数为重要指标，不满足校方有权解除合同。</w:t>
      </w:r>
    </w:p>
    <w:p w14:paraId="15A246BD">
      <w:pPr>
        <w:pStyle w:val="6"/>
        <w:jc w:val="both"/>
        <w:rPr>
          <w:rFonts w:hint="default" w:eastAsia="仿宋_GB2312"/>
          <w:lang w:val="en-US" w:eastAsia="zh-CN"/>
        </w:rPr>
      </w:pPr>
    </w:p>
    <w:bookmarkEnd w:id="1"/>
    <w:bookmarkEnd w:id="2"/>
    <w:p w14:paraId="0C3873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00B9"/>
    <w:rsid w:val="06EB0BBA"/>
    <w:rsid w:val="0844251D"/>
    <w:rsid w:val="09C05858"/>
    <w:rsid w:val="0AA3355A"/>
    <w:rsid w:val="0D641C90"/>
    <w:rsid w:val="0DEE0F90"/>
    <w:rsid w:val="0E75004F"/>
    <w:rsid w:val="10B70113"/>
    <w:rsid w:val="113862F3"/>
    <w:rsid w:val="1EA51717"/>
    <w:rsid w:val="20754E67"/>
    <w:rsid w:val="28502F16"/>
    <w:rsid w:val="28A013AD"/>
    <w:rsid w:val="33A67A93"/>
    <w:rsid w:val="386573D0"/>
    <w:rsid w:val="3C8D17F0"/>
    <w:rsid w:val="3D7B3678"/>
    <w:rsid w:val="3F2509E4"/>
    <w:rsid w:val="40664832"/>
    <w:rsid w:val="433845E9"/>
    <w:rsid w:val="494D1939"/>
    <w:rsid w:val="4EF92D15"/>
    <w:rsid w:val="58DC16DE"/>
    <w:rsid w:val="60887821"/>
    <w:rsid w:val="614C3178"/>
    <w:rsid w:val="64AE5B94"/>
    <w:rsid w:val="6732696D"/>
    <w:rsid w:val="693324E8"/>
    <w:rsid w:val="6A3749C6"/>
    <w:rsid w:val="6B7B66FC"/>
    <w:rsid w:val="6D4573FA"/>
    <w:rsid w:val="78242BCE"/>
    <w:rsid w:val="7897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楷体_GB2312" w:eastAsia="楷体_GB2312"/>
    </w:rPr>
  </w:style>
  <w:style w:type="paragraph" w:styleId="4">
    <w:name w:val="Body Text 2"/>
    <w:basedOn w:val="1"/>
    <w:qFormat/>
    <w:uiPriority w:val="0"/>
    <w:pPr>
      <w:spacing w:line="360" w:lineRule="auto"/>
    </w:pPr>
    <w:rPr>
      <w:rFonts w:ascii="宋体"/>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854</Words>
  <Characters>874</Characters>
  <Lines>0</Lines>
  <Paragraphs>0</Paragraphs>
  <TotalTime>0</TotalTime>
  <ScaleCrop>false</ScaleCrop>
  <LinksUpToDate>false</LinksUpToDate>
  <CharactersWithSpaces>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2025-12-25T08:33:00Z</dcterms:created>
  <dc:creator>admin</dc:creator>
  <cp:lastModifiedBy>WPS_1574755845</cp:lastModifiedBy>
  <dcterms:modified xsi:type="dcterms:W3CDTF">2026-01-12T06:21:42Z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eyJoZGlkIjoiN2RiN2VmMjY5OTdkYzg0YjE4YTlkZTY0NzdjNmVkOTQiLCJ1c2VySWQiOiI3MjMwNTU5MDYifQ==</vt:lpwstr>
  </property>
  <property fmtid="{D5CDD505-2E9C-101B-9397-08002B2CF9AE}" pid="4" name="ICV">
    <vt:lpwstr>8D5FF4D5FE964CC0B6E08FA94A0C4A9C_13</vt:lpwstr>
  </property>
</Properties>
</file>